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67AFF" w:rsidRPr="00FE16BA" w:rsidRDefault="00622A3E" w:rsidP="00622A3E">
      <w:pPr>
        <w:pStyle w:val="HeadingA"/>
        <w:numPr>
          <w:ilvl w:val="0"/>
          <w:numId w:val="0"/>
        </w:numPr>
        <w:tabs>
          <w:tab w:val="clear" w:pos="1701"/>
          <w:tab w:val="left" w:pos="1418"/>
          <w:tab w:val="left" w:pos="2127"/>
          <w:tab w:val="left" w:pos="2268"/>
          <w:tab w:val="left" w:pos="2552"/>
        </w:tabs>
        <w:ind w:left="1418"/>
      </w:pPr>
      <w:bookmarkStart w:id="0" w:name="_Toc535354694"/>
      <w:bookmarkStart w:id="1" w:name="_GoBack"/>
      <w:bookmarkEnd w:id="1"/>
      <w:r>
        <w:t xml:space="preserve">Annex D: </w:t>
      </w:r>
      <w:r w:rsidR="00E67AFF" w:rsidRPr="00FE16BA">
        <w:t>Gender analysis and action plan</w:t>
      </w:r>
      <w:bookmarkEnd w:id="0"/>
    </w:p>
    <w:p w:rsidR="00E67AFF" w:rsidRPr="00FE16BA" w:rsidRDefault="00E67AFF" w:rsidP="00E67AFF">
      <w:pPr>
        <w:rPr>
          <w:lang w:val="en-GB"/>
        </w:rPr>
      </w:pPr>
    </w:p>
    <w:p w:rsidR="00E67AFF" w:rsidRPr="00FE16BA" w:rsidRDefault="00E67AFF" w:rsidP="00E67AFF">
      <w:pPr>
        <w:rPr>
          <w:lang w:val="en-GB"/>
        </w:rPr>
      </w:pPr>
    </w:p>
    <w:p w:rsidR="00E67AFF" w:rsidRPr="00FE16BA" w:rsidRDefault="00E67AFF" w:rsidP="00E67AFF">
      <w:pPr>
        <w:pStyle w:val="HeadingA2"/>
        <w:numPr>
          <w:ilvl w:val="1"/>
          <w:numId w:val="2"/>
        </w:numPr>
      </w:pPr>
      <w:bookmarkStart w:id="2" w:name="_Toc497856147"/>
      <w:bookmarkStart w:id="3" w:name="_Toc535354695"/>
      <w:r w:rsidRPr="00FE16BA">
        <w:t>Gender mainstreaming analysis</w:t>
      </w:r>
      <w:bookmarkEnd w:id="2"/>
      <w:bookmarkEnd w:id="3"/>
    </w:p>
    <w:p w:rsidR="00E67AFF" w:rsidRPr="00FE16BA" w:rsidRDefault="00E67AFF" w:rsidP="00E67AFF">
      <w:pPr>
        <w:rPr>
          <w:lang w:val="en-GB" w:eastAsia="en-GB"/>
        </w:rPr>
      </w:pPr>
    </w:p>
    <w:p w:rsidR="00E67AFF" w:rsidRPr="00FE16BA" w:rsidRDefault="00E67AFF" w:rsidP="00E67AFF">
      <w:pPr>
        <w:spacing w:after="0"/>
        <w:rPr>
          <w:b/>
          <w:bCs/>
          <w:lang w:val="en-GB" w:eastAsia="en-GB"/>
        </w:rPr>
      </w:pPr>
      <w:r w:rsidRPr="008F4F9F">
        <w:rPr>
          <w:b/>
          <w:bCs/>
          <w:noProof/>
          <w:lang w:val="en-GB" w:eastAsia="en-GB"/>
        </w:rPr>
        <w:t>Population</w:t>
      </w:r>
      <w:r w:rsidRPr="00FE16BA">
        <w:rPr>
          <w:b/>
          <w:bCs/>
          <w:lang w:val="en-GB" w:eastAsia="en-GB"/>
        </w:rPr>
        <w:t xml:space="preserve"> of Bangladesh:</w:t>
      </w:r>
    </w:p>
    <w:p w:rsidR="00E67AFF" w:rsidRPr="00FE16BA" w:rsidRDefault="00E67AFF" w:rsidP="00E67AFF">
      <w:pPr>
        <w:spacing w:after="0"/>
        <w:rPr>
          <w:lang w:val="en-GB" w:eastAsia="en-GB"/>
        </w:rPr>
      </w:pPr>
    </w:p>
    <w:p w:rsidR="00E67AFF" w:rsidRPr="00FE16BA" w:rsidRDefault="00E67AFF" w:rsidP="00E67AFF">
      <w:pPr>
        <w:spacing w:after="0"/>
        <w:rPr>
          <w:lang w:val="en-GB" w:eastAsia="en-GB"/>
        </w:rPr>
      </w:pPr>
      <w:r w:rsidRPr="002E2C69">
        <w:rPr>
          <w:noProof/>
          <w:lang w:val="en-GB" w:eastAsia="en-GB"/>
        </w:rPr>
        <w:t>T</w:t>
      </w:r>
      <w:r>
        <w:rPr>
          <w:noProof/>
          <w:lang w:val="en-GB" w:eastAsia="en-GB"/>
        </w:rPr>
        <w:t>he t</w:t>
      </w:r>
      <w:r w:rsidRPr="002E2C69">
        <w:rPr>
          <w:noProof/>
          <w:lang w:val="en-GB" w:eastAsia="en-GB"/>
        </w:rPr>
        <w:t>otal</w:t>
      </w:r>
      <w:r w:rsidRPr="00FE16BA">
        <w:rPr>
          <w:lang w:val="en-GB" w:eastAsia="en-GB"/>
        </w:rPr>
        <w:t xml:space="preserve"> population of Bangladesh was about 158.9 million, of which males 79.6 million and females 74.5 Million in 2015</w:t>
      </w:r>
      <w:r w:rsidRPr="00FE16BA">
        <w:rPr>
          <w:vertAlign w:val="superscript"/>
          <w:lang w:val="en-GB" w:eastAsia="en-GB"/>
        </w:rPr>
        <w:footnoteReference w:id="1"/>
      </w:r>
      <w:r w:rsidRPr="00FE16BA">
        <w:rPr>
          <w:lang w:val="en-GB" w:eastAsia="en-GB"/>
        </w:rPr>
        <w:t>. The urban population constituted 44.1 million and the rural population was 112.7 million</w:t>
      </w:r>
      <w:r w:rsidRPr="00FE16BA">
        <w:rPr>
          <w:vertAlign w:val="superscript"/>
          <w:lang w:val="en-GB" w:eastAsia="en-GB"/>
        </w:rPr>
        <w:footnoteReference w:id="2"/>
      </w:r>
      <w:r w:rsidRPr="00FE16BA">
        <w:rPr>
          <w:lang w:val="en-GB" w:eastAsia="en-GB"/>
        </w:rPr>
        <w:t xml:space="preserve">. Of this population, 30.8% of the total population </w:t>
      </w:r>
      <w:r w:rsidRPr="002E2C69">
        <w:rPr>
          <w:noProof/>
          <w:lang w:val="en-GB" w:eastAsia="en-GB"/>
        </w:rPr>
        <w:t>w</w:t>
      </w:r>
      <w:r>
        <w:rPr>
          <w:noProof/>
          <w:lang w:val="en-GB" w:eastAsia="en-GB"/>
        </w:rPr>
        <w:t>as</w:t>
      </w:r>
      <w:r w:rsidRPr="00FE16BA">
        <w:rPr>
          <w:lang w:val="en-GB" w:eastAsia="en-GB"/>
        </w:rPr>
        <w:t xml:space="preserve"> less than 15 years of age and people aged 65 and over constituted 5.1%. According to </w:t>
      </w:r>
      <w:r w:rsidRPr="008F4F9F">
        <w:rPr>
          <w:noProof/>
          <w:lang w:val="en-GB" w:eastAsia="en-GB"/>
        </w:rPr>
        <w:t>World</w:t>
      </w:r>
      <w:r w:rsidRPr="00FE16BA">
        <w:rPr>
          <w:lang w:val="en-GB" w:eastAsia="en-GB"/>
        </w:rPr>
        <w:t xml:space="preserve"> Economic Forum's Global Gender Gap Report 2017, Bangladesh ranks 47</w:t>
      </w:r>
      <w:r w:rsidRPr="00FE16BA">
        <w:rPr>
          <w:vertAlign w:val="superscript"/>
          <w:lang w:val="en-GB" w:eastAsia="en-GB"/>
        </w:rPr>
        <w:t>th</w:t>
      </w:r>
      <w:r w:rsidRPr="00FE16BA">
        <w:rPr>
          <w:lang w:val="en-GB" w:eastAsia="en-GB"/>
        </w:rPr>
        <w:t xml:space="preserve"> among 144 countries in the Global Gender Gap Index 2017.  However, Bangladesh performed badly on the health and survival Sub-index of the Gender Gap Index and the ranking significantly dropped to 125</w:t>
      </w:r>
      <w:r w:rsidRPr="00FE16BA">
        <w:rPr>
          <w:vertAlign w:val="superscript"/>
          <w:lang w:val="en-GB" w:eastAsia="en-GB"/>
        </w:rPr>
        <w:t>th</w:t>
      </w:r>
      <w:r w:rsidRPr="00FE16BA">
        <w:rPr>
          <w:lang w:val="en-GB" w:eastAsia="en-GB"/>
        </w:rPr>
        <w:t xml:space="preserve"> from the previous year's 93</w:t>
      </w:r>
      <w:r w:rsidRPr="00FE16BA">
        <w:rPr>
          <w:vertAlign w:val="superscript"/>
          <w:lang w:val="en-GB" w:eastAsia="en-GB"/>
        </w:rPr>
        <w:t>rd</w:t>
      </w:r>
      <w:r w:rsidRPr="00FE16BA">
        <w:rPr>
          <w:lang w:val="en-GB" w:eastAsia="en-GB"/>
        </w:rPr>
        <w:t xml:space="preserve"> position. </w:t>
      </w:r>
    </w:p>
    <w:p w:rsidR="00E67AFF" w:rsidRPr="00FE16BA" w:rsidRDefault="00E67AFF" w:rsidP="00E67AFF">
      <w:pPr>
        <w:spacing w:after="0"/>
        <w:rPr>
          <w:lang w:val="en-GB" w:eastAsia="en-GB"/>
        </w:rPr>
      </w:pPr>
    </w:p>
    <w:p w:rsidR="00E67AFF" w:rsidRPr="00FE16BA" w:rsidRDefault="00E67AFF" w:rsidP="00E67AFF">
      <w:pPr>
        <w:spacing w:after="0"/>
        <w:rPr>
          <w:lang w:val="en-GB" w:eastAsia="en-GB"/>
        </w:rPr>
      </w:pPr>
      <w:r w:rsidRPr="00FE16BA">
        <w:rPr>
          <w:lang w:val="en-GB" w:eastAsia="en-GB"/>
        </w:rPr>
        <w:t xml:space="preserve">The rate of urbanization in Bangladesh is significantly high compared to other South Asian countries. The rural-urban migration is the main contributing factor in the urban growth in Bangladesh. Better income opportunities are one of the core reasons </w:t>
      </w:r>
      <w:r w:rsidRPr="008F4F9F">
        <w:rPr>
          <w:noProof/>
          <w:lang w:val="en-GB" w:eastAsia="en-GB"/>
        </w:rPr>
        <w:t>of</w:t>
      </w:r>
      <w:r w:rsidRPr="00FE16BA">
        <w:rPr>
          <w:lang w:val="en-GB" w:eastAsia="en-GB"/>
        </w:rPr>
        <w:t xml:space="preserve"> rapid population growth of Dhaka megacity compared to other parts of Bangladesh. The density of the population in Dhaka is around 34,000 people per square </w:t>
      </w:r>
      <w:r w:rsidRPr="008F4F9F">
        <w:rPr>
          <w:noProof/>
          <w:lang w:val="en-GB" w:eastAsia="en-GB"/>
        </w:rPr>
        <w:t>kilometre</w:t>
      </w:r>
      <w:r w:rsidRPr="00FE16BA">
        <w:rPr>
          <w:lang w:val="en-GB" w:eastAsia="en-GB"/>
        </w:rPr>
        <w:t>, making Dhaka one of the most densely populated cities in the world.  Though rural-urban migration is taking place in Bangladesh from the independence</w:t>
      </w:r>
      <w:r>
        <w:rPr>
          <w:lang w:val="en-GB" w:eastAsia="en-GB"/>
        </w:rPr>
        <w:t>,</w:t>
      </w:r>
      <w:r w:rsidRPr="00FE16BA">
        <w:rPr>
          <w:lang w:val="en-GB" w:eastAsia="en-GB"/>
        </w:rPr>
        <w:t xml:space="preserve"> </w:t>
      </w:r>
      <w:r w:rsidRPr="002E2C69">
        <w:rPr>
          <w:noProof/>
          <w:lang w:val="en-GB" w:eastAsia="en-GB"/>
        </w:rPr>
        <w:t>however</w:t>
      </w:r>
      <w:r w:rsidRPr="00FE16BA">
        <w:rPr>
          <w:lang w:val="en-GB" w:eastAsia="en-GB"/>
        </w:rPr>
        <w:t xml:space="preserve">, there is a lack of location and time specific migration information let alone </w:t>
      </w:r>
      <w:r w:rsidRPr="002E2C69">
        <w:rPr>
          <w:noProof/>
          <w:lang w:val="en-GB" w:eastAsia="en-GB"/>
        </w:rPr>
        <w:t>sex</w:t>
      </w:r>
      <w:r>
        <w:rPr>
          <w:noProof/>
          <w:lang w:val="en-GB" w:eastAsia="en-GB"/>
        </w:rPr>
        <w:t>-</w:t>
      </w:r>
      <w:r w:rsidRPr="002E2C69">
        <w:rPr>
          <w:noProof/>
          <w:lang w:val="en-GB" w:eastAsia="en-GB"/>
        </w:rPr>
        <w:t>disaggregated</w:t>
      </w:r>
      <w:r w:rsidRPr="00FE16BA">
        <w:rPr>
          <w:lang w:val="en-GB" w:eastAsia="en-GB"/>
        </w:rPr>
        <w:t xml:space="preserve"> information on migration. Hence, it can be said that in </w:t>
      </w:r>
      <w:r w:rsidRPr="002E2C69">
        <w:rPr>
          <w:noProof/>
          <w:lang w:val="en-GB" w:eastAsia="en-GB"/>
        </w:rPr>
        <w:t>recent</w:t>
      </w:r>
      <w:r w:rsidRPr="00FE16BA">
        <w:rPr>
          <w:lang w:val="en-GB" w:eastAsia="en-GB"/>
        </w:rPr>
        <w:t xml:space="preserve"> years there is a trend of more female migration over males</w:t>
      </w:r>
      <w:r w:rsidRPr="00FE16BA">
        <w:rPr>
          <w:vertAlign w:val="superscript"/>
          <w:lang w:val="en-GB" w:eastAsia="en-GB"/>
        </w:rPr>
        <w:footnoteReference w:id="3"/>
      </w:r>
      <w:r w:rsidRPr="00FE16BA">
        <w:rPr>
          <w:lang w:val="en-GB" w:eastAsia="en-GB"/>
        </w:rPr>
        <w:t xml:space="preserve">.    </w:t>
      </w:r>
    </w:p>
    <w:p w:rsidR="00E67AFF" w:rsidRPr="00FE16BA" w:rsidRDefault="00E67AFF" w:rsidP="00E67AFF">
      <w:pPr>
        <w:spacing w:after="0"/>
        <w:rPr>
          <w:lang w:val="en-GB" w:eastAsia="en-GB"/>
        </w:rPr>
      </w:pPr>
    </w:p>
    <w:p w:rsidR="00E67AFF" w:rsidRPr="00FE16BA" w:rsidRDefault="00E67AFF" w:rsidP="00E67AFF">
      <w:pPr>
        <w:spacing w:after="0"/>
        <w:rPr>
          <w:b/>
          <w:bCs/>
          <w:lang w:val="en-GB" w:eastAsia="en-GB"/>
        </w:rPr>
      </w:pPr>
      <w:r w:rsidRPr="00FE16BA">
        <w:rPr>
          <w:b/>
          <w:bCs/>
          <w:lang w:val="en-GB" w:eastAsia="en-GB"/>
        </w:rPr>
        <w:t>Gendered status at the education system:</w:t>
      </w:r>
    </w:p>
    <w:p w:rsidR="00E67AFF" w:rsidRPr="00FE16BA" w:rsidRDefault="00E67AFF" w:rsidP="00E67AFF">
      <w:pPr>
        <w:spacing w:after="0"/>
        <w:rPr>
          <w:b/>
          <w:bCs/>
          <w:lang w:val="en-GB" w:eastAsia="en-GB"/>
        </w:rPr>
      </w:pPr>
    </w:p>
    <w:p w:rsidR="00E67AFF" w:rsidRPr="00FE16BA" w:rsidRDefault="00E67AFF" w:rsidP="00E67AFF">
      <w:pPr>
        <w:spacing w:after="0"/>
        <w:rPr>
          <w:lang w:val="en-GB" w:eastAsia="en-GB"/>
        </w:rPr>
      </w:pPr>
      <w:r w:rsidRPr="00FE16BA">
        <w:rPr>
          <w:lang w:val="en-GB" w:eastAsia="en-GB"/>
        </w:rPr>
        <w:t>The education system in Bangladesh is divided into three broad levels, namely, a. primary, b. secondary and c. higher secondary. Technical-vocational education that is relevant to this LCUD project starts from the secondary and higher secondary level. Technology relevant education includes agriculture, engineering, medical, textile, leather technology</w:t>
      </w:r>
      <w:r>
        <w:rPr>
          <w:lang w:val="en-GB" w:eastAsia="en-GB"/>
        </w:rPr>
        <w:t>,</w:t>
      </w:r>
      <w:r w:rsidRPr="00FE16BA">
        <w:rPr>
          <w:lang w:val="en-GB" w:eastAsia="en-GB"/>
        </w:rPr>
        <w:t xml:space="preserve"> </w:t>
      </w:r>
      <w:r w:rsidRPr="002E2C69">
        <w:rPr>
          <w:noProof/>
          <w:lang w:val="en-GB" w:eastAsia="en-GB"/>
        </w:rPr>
        <w:t>and</w:t>
      </w:r>
      <w:r w:rsidRPr="00FE16BA">
        <w:rPr>
          <w:lang w:val="en-GB" w:eastAsia="en-GB"/>
        </w:rPr>
        <w:t xml:space="preserve"> ICT. According to the UNESCO Institute for Statistics (</w:t>
      </w:r>
      <w:r w:rsidRPr="008F4F9F">
        <w:rPr>
          <w:noProof/>
          <w:lang w:val="en-GB" w:eastAsia="en-GB"/>
        </w:rPr>
        <w:t>UIS)</w:t>
      </w:r>
      <w:r w:rsidRPr="00FE16BA">
        <w:rPr>
          <w:lang w:val="en-GB" w:eastAsia="en-GB"/>
        </w:rPr>
        <w:t xml:space="preserve"> the literacy rate of Bangladesh was 72.8% in 2016 (that is the highest literacy rate ever in the past decades); the female literacy rate was 69.9%, lower than the male 75.6%. </w:t>
      </w:r>
    </w:p>
    <w:p w:rsidR="00E67AFF" w:rsidRPr="00FE16BA" w:rsidRDefault="00E67AFF" w:rsidP="00E67AFF">
      <w:pPr>
        <w:spacing w:after="0"/>
        <w:rPr>
          <w:lang w:val="en-GB" w:eastAsia="en-GB"/>
        </w:rPr>
      </w:pPr>
    </w:p>
    <w:p w:rsidR="00E67AFF" w:rsidRPr="00FE16BA" w:rsidRDefault="00E67AFF" w:rsidP="00E67AFF">
      <w:pPr>
        <w:spacing w:after="0"/>
        <w:rPr>
          <w:lang w:val="en-GB" w:eastAsia="en-GB"/>
        </w:rPr>
      </w:pPr>
      <w:r w:rsidRPr="00FE16BA">
        <w:rPr>
          <w:lang w:val="en-GB" w:eastAsia="en-GB"/>
        </w:rPr>
        <w:t xml:space="preserve">Representation of women in the technical education system is significantly low. From a report by </w:t>
      </w:r>
      <w:r w:rsidRPr="008F4F9F">
        <w:rPr>
          <w:noProof/>
          <w:lang w:val="en-GB" w:eastAsia="en-GB"/>
        </w:rPr>
        <w:t>ADB</w:t>
      </w:r>
      <w:r w:rsidRPr="00FE16BA">
        <w:rPr>
          <w:lang w:val="en-GB" w:eastAsia="en-GB"/>
        </w:rPr>
        <w:t xml:space="preserve"> it is found that </w:t>
      </w:r>
      <w:r w:rsidRPr="008F4F9F">
        <w:rPr>
          <w:noProof/>
          <w:lang w:val="en-GB" w:eastAsia="en-GB"/>
        </w:rPr>
        <w:t>number</w:t>
      </w:r>
      <w:r w:rsidRPr="00FE16BA">
        <w:rPr>
          <w:lang w:val="en-GB" w:eastAsia="en-GB"/>
        </w:rPr>
        <w:t xml:space="preserve"> of female teachers in the technical education system in Bangladesh at large is 5,142 (19.5%) compared to the male teachers 21180 number of male teachers. </w:t>
      </w:r>
      <w:r>
        <w:rPr>
          <w:noProof/>
          <w:lang w:val="en-GB" w:eastAsia="en-GB"/>
        </w:rPr>
        <w:t>A s</w:t>
      </w:r>
      <w:r w:rsidRPr="002E2C69">
        <w:rPr>
          <w:noProof/>
          <w:lang w:val="en-GB" w:eastAsia="en-GB"/>
        </w:rPr>
        <w:t>imilar</w:t>
      </w:r>
      <w:r w:rsidRPr="00FE16BA">
        <w:rPr>
          <w:lang w:val="en-GB" w:eastAsia="en-GB"/>
        </w:rPr>
        <w:t xml:space="preserve"> trend is found in the student sector where </w:t>
      </w:r>
      <w:r>
        <w:rPr>
          <w:lang w:val="en-GB" w:eastAsia="en-GB"/>
        </w:rPr>
        <w:t xml:space="preserve">the </w:t>
      </w:r>
      <w:r w:rsidRPr="002E2C69">
        <w:rPr>
          <w:noProof/>
          <w:lang w:val="en-GB" w:eastAsia="en-GB"/>
        </w:rPr>
        <w:t>number</w:t>
      </w:r>
      <w:r w:rsidRPr="00FE16BA">
        <w:rPr>
          <w:lang w:val="en-GB" w:eastAsia="en-GB"/>
        </w:rPr>
        <w:t xml:space="preserve"> of female students in the technical education system at large is 165,474 (27%) compared to the 442,702 number of male students.</w:t>
      </w:r>
      <w:r w:rsidRPr="00FE16BA">
        <w:rPr>
          <w:vertAlign w:val="superscript"/>
          <w:lang w:val="en-GB" w:eastAsia="en-GB"/>
        </w:rPr>
        <w:footnoteReference w:id="4"/>
      </w:r>
    </w:p>
    <w:p w:rsidR="00E67AFF" w:rsidRPr="00FE16BA" w:rsidRDefault="00E67AFF" w:rsidP="00E67AFF">
      <w:pPr>
        <w:spacing w:after="0"/>
        <w:rPr>
          <w:lang w:val="en-GB" w:eastAsia="en-GB"/>
        </w:rPr>
      </w:pPr>
    </w:p>
    <w:p w:rsidR="00E67AFF" w:rsidRPr="00FE16BA" w:rsidRDefault="00E67AFF" w:rsidP="00E67AFF">
      <w:pPr>
        <w:spacing w:after="0"/>
        <w:rPr>
          <w:b/>
          <w:bCs/>
          <w:lang w:val="en-GB" w:eastAsia="en-GB"/>
        </w:rPr>
      </w:pPr>
      <w:r w:rsidRPr="00FE16BA">
        <w:rPr>
          <w:b/>
          <w:bCs/>
          <w:lang w:val="en-GB" w:eastAsia="en-GB"/>
        </w:rPr>
        <w:t>Education and the labor force:</w:t>
      </w:r>
    </w:p>
    <w:p w:rsidR="00E67AFF" w:rsidRPr="00FE16BA" w:rsidRDefault="00E67AFF" w:rsidP="00E67AFF">
      <w:pPr>
        <w:spacing w:after="0"/>
        <w:rPr>
          <w:b/>
          <w:bCs/>
          <w:lang w:val="en-GB" w:eastAsia="en-GB"/>
        </w:rPr>
      </w:pPr>
    </w:p>
    <w:p w:rsidR="00E67AFF" w:rsidRPr="00FE16BA" w:rsidRDefault="00E67AFF" w:rsidP="00E67AFF">
      <w:pPr>
        <w:spacing w:after="0"/>
        <w:rPr>
          <w:rFonts w:ascii="Arial" w:eastAsia="Times New Roman" w:hAnsi="Arial" w:cs="Arial"/>
          <w:sz w:val="10"/>
          <w:szCs w:val="10"/>
          <w:lang w:val="en-GB" w:bidi="bn-BD"/>
        </w:rPr>
      </w:pPr>
      <w:r w:rsidRPr="00FE16BA">
        <w:rPr>
          <w:lang w:val="en-GB"/>
        </w:rPr>
        <w:t xml:space="preserve">The </w:t>
      </w:r>
      <w:r w:rsidRPr="008F4F9F">
        <w:rPr>
          <w:noProof/>
          <w:lang w:val="en-GB"/>
        </w:rPr>
        <w:t>labour</w:t>
      </w:r>
      <w:r w:rsidRPr="00FE16BA">
        <w:rPr>
          <w:lang w:val="en-GB"/>
        </w:rPr>
        <w:t xml:space="preserve"> force in Bangladesh is accelerating almost twice than the population growth. According to the World Bank, </w:t>
      </w:r>
      <w:r>
        <w:rPr>
          <w:lang w:val="en-GB"/>
        </w:rPr>
        <w:t xml:space="preserve">the </w:t>
      </w:r>
      <w:r w:rsidRPr="008F4F9F">
        <w:rPr>
          <w:noProof/>
          <w:lang w:val="en-GB"/>
        </w:rPr>
        <w:t>labour</w:t>
      </w:r>
      <w:r w:rsidRPr="00FE16BA">
        <w:rPr>
          <w:lang w:val="en-GB"/>
        </w:rPr>
        <w:t xml:space="preserve"> force of </w:t>
      </w:r>
      <w:r w:rsidRPr="002E2C69">
        <w:rPr>
          <w:noProof/>
          <w:lang w:val="en-GB"/>
        </w:rPr>
        <w:t>Bangladesh increased</w:t>
      </w:r>
      <w:r w:rsidRPr="00FE16BA">
        <w:rPr>
          <w:lang w:val="en-GB"/>
        </w:rPr>
        <w:t xml:space="preserve"> from 34.69 million to 66.64 million between 1991 to 2017. The participation of women in the </w:t>
      </w:r>
      <w:r w:rsidRPr="008F4F9F">
        <w:rPr>
          <w:noProof/>
          <w:lang w:val="en-GB"/>
        </w:rPr>
        <w:t>labour</w:t>
      </w:r>
      <w:r w:rsidRPr="00FE16BA">
        <w:rPr>
          <w:lang w:val="en-GB"/>
        </w:rPr>
        <w:t xml:space="preserve"> force is showing an increasing trend; female </w:t>
      </w:r>
      <w:r w:rsidRPr="008F4F9F">
        <w:rPr>
          <w:noProof/>
          <w:lang w:val="en-GB"/>
        </w:rPr>
        <w:t>labour</w:t>
      </w:r>
      <w:r w:rsidRPr="00FE16BA">
        <w:rPr>
          <w:lang w:val="en-GB"/>
        </w:rPr>
        <w:t xml:space="preserve"> participation has increased from 20% to 29% between 1990 and 2017. </w:t>
      </w:r>
    </w:p>
    <w:p w:rsidR="00E67AFF" w:rsidRPr="00FE16BA" w:rsidRDefault="00E67AFF" w:rsidP="00E67AFF">
      <w:pPr>
        <w:spacing w:after="0"/>
        <w:rPr>
          <w:rFonts w:ascii="Arial" w:eastAsia="Times New Roman" w:hAnsi="Arial" w:cs="Arial"/>
          <w:sz w:val="10"/>
          <w:szCs w:val="10"/>
          <w:lang w:val="en-GB" w:bidi="bn-BD"/>
        </w:rPr>
      </w:pPr>
    </w:p>
    <w:p w:rsidR="00E67AFF" w:rsidRPr="00FE16BA" w:rsidRDefault="00E67AFF" w:rsidP="00E67AFF">
      <w:pPr>
        <w:spacing w:after="0"/>
        <w:rPr>
          <w:lang w:val="en-GB"/>
        </w:rPr>
      </w:pPr>
      <w:r w:rsidRPr="00FE16BA">
        <w:rPr>
          <w:lang w:val="en-GB"/>
        </w:rPr>
        <w:lastRenderedPageBreak/>
        <w:t xml:space="preserve">The </w:t>
      </w:r>
      <w:r w:rsidRPr="008F4F9F">
        <w:rPr>
          <w:noProof/>
          <w:lang w:val="en-GB"/>
        </w:rPr>
        <w:t>labour</w:t>
      </w:r>
      <w:r w:rsidRPr="00FE16BA">
        <w:rPr>
          <w:lang w:val="en-GB"/>
        </w:rPr>
        <w:t xml:space="preserve"> market of Bangladesh is still male-dominated, although female participation in the </w:t>
      </w:r>
      <w:r w:rsidRPr="008F4F9F">
        <w:rPr>
          <w:noProof/>
          <w:lang w:val="en-GB"/>
        </w:rPr>
        <w:t>labour</w:t>
      </w:r>
      <w:r w:rsidRPr="00FE16BA">
        <w:rPr>
          <w:lang w:val="en-GB"/>
        </w:rPr>
        <w:t xml:space="preserve"> force </w:t>
      </w:r>
      <w:r w:rsidRPr="008F4F9F">
        <w:rPr>
          <w:noProof/>
          <w:lang w:val="en-GB"/>
        </w:rPr>
        <w:t>have</w:t>
      </w:r>
      <w:r w:rsidRPr="00FE16BA">
        <w:rPr>
          <w:lang w:val="en-GB"/>
        </w:rPr>
        <w:t xml:space="preserve"> </w:t>
      </w:r>
      <w:r w:rsidRPr="008F4F9F">
        <w:rPr>
          <w:noProof/>
          <w:lang w:val="en-GB"/>
        </w:rPr>
        <w:t>increasing</w:t>
      </w:r>
      <w:r w:rsidRPr="00FE16BA">
        <w:rPr>
          <w:lang w:val="en-GB"/>
        </w:rPr>
        <w:t xml:space="preserve"> in recent years. In the rapid urbanization context in Bangladesh, technical education and competencies are effective contributors </w:t>
      </w:r>
      <w:r w:rsidRPr="002D0D64">
        <w:rPr>
          <w:noProof/>
          <w:lang w:val="en-GB"/>
        </w:rPr>
        <w:t>in</w:t>
      </w:r>
      <w:r w:rsidRPr="00FE16BA">
        <w:rPr>
          <w:lang w:val="en-GB"/>
        </w:rPr>
        <w:t xml:space="preserve"> the growing urban economy and to which </w:t>
      </w:r>
      <w:r w:rsidRPr="008F4F9F">
        <w:rPr>
          <w:noProof/>
          <w:lang w:val="en-GB"/>
        </w:rPr>
        <w:t>increasing</w:t>
      </w:r>
      <w:r w:rsidRPr="00FE16BA">
        <w:rPr>
          <w:lang w:val="en-GB"/>
        </w:rPr>
        <w:t xml:space="preserve"> participation by females is expected to further the goals of development. The 7th Five-Year Plan mentions the significant contributions made by the increased female </w:t>
      </w:r>
      <w:r w:rsidRPr="008F4F9F">
        <w:rPr>
          <w:noProof/>
          <w:lang w:val="en-GB"/>
        </w:rPr>
        <w:t>labour</w:t>
      </w:r>
      <w:r w:rsidRPr="00FE16BA">
        <w:rPr>
          <w:lang w:val="en-GB"/>
        </w:rPr>
        <w:t xml:space="preserve"> participation particularly in the ready-made garment industry (RMG) </w:t>
      </w:r>
      <w:r w:rsidRPr="008F4F9F">
        <w:rPr>
          <w:noProof/>
          <w:lang w:val="en-GB"/>
        </w:rPr>
        <w:t>industry,</w:t>
      </w:r>
      <w:r w:rsidRPr="00FE16BA">
        <w:rPr>
          <w:lang w:val="en-GB"/>
        </w:rPr>
        <w:t xml:space="preserve"> and encourages female enrolment in technical and vocational </w:t>
      </w:r>
      <w:r w:rsidRPr="002D0D64">
        <w:rPr>
          <w:noProof/>
          <w:lang w:val="en-GB"/>
        </w:rPr>
        <w:t>education as</w:t>
      </w:r>
      <w:r w:rsidRPr="00FE16BA">
        <w:rPr>
          <w:lang w:val="en-GB"/>
        </w:rPr>
        <w:t xml:space="preserve"> well as in tertiary education</w:t>
      </w:r>
      <w:r w:rsidRPr="00FE16BA">
        <w:rPr>
          <w:rFonts w:ascii="Arial" w:hAnsi="Arial"/>
          <w:sz w:val="18"/>
          <w:vertAlign w:val="superscript"/>
          <w:lang w:val="en-GB"/>
        </w:rPr>
        <w:footnoteReference w:id="5"/>
      </w:r>
      <w:r w:rsidRPr="00FE16BA">
        <w:rPr>
          <w:lang w:val="en-GB"/>
        </w:rPr>
        <w:t>.</w:t>
      </w:r>
    </w:p>
    <w:p w:rsidR="00E67AFF" w:rsidRPr="00FE16BA" w:rsidRDefault="00E67AFF" w:rsidP="00E67AFF">
      <w:pPr>
        <w:spacing w:after="0"/>
        <w:rPr>
          <w:lang w:val="en-GB"/>
        </w:rPr>
      </w:pPr>
    </w:p>
    <w:p w:rsidR="00E67AFF" w:rsidRPr="00FE16BA" w:rsidRDefault="00E67AFF" w:rsidP="00E67AFF">
      <w:pPr>
        <w:spacing w:after="0"/>
        <w:rPr>
          <w:lang w:val="en-GB" w:eastAsia="en-GB"/>
        </w:rPr>
      </w:pPr>
      <w:r w:rsidRPr="00FE16BA">
        <w:rPr>
          <w:lang w:val="en-GB"/>
        </w:rPr>
        <w:t xml:space="preserve">The average woman in Bangladesh earns about 60% of what her male counterpart earns for the same amount of work. Although women's participation is increasing in the country, they are deprived of </w:t>
      </w:r>
      <w:r>
        <w:rPr>
          <w:lang w:val="en-GB"/>
        </w:rPr>
        <w:t xml:space="preserve">a </w:t>
      </w:r>
      <w:r w:rsidRPr="002D0D64">
        <w:rPr>
          <w:noProof/>
          <w:lang w:val="en-GB"/>
        </w:rPr>
        <w:t>fair</w:t>
      </w:r>
      <w:r w:rsidRPr="00FE16BA">
        <w:rPr>
          <w:lang w:val="en-GB"/>
        </w:rPr>
        <w:t xml:space="preserve"> wage for their </w:t>
      </w:r>
      <w:r w:rsidRPr="008F4F9F">
        <w:rPr>
          <w:noProof/>
          <w:lang w:val="en-GB"/>
        </w:rPr>
        <w:t>labour</w:t>
      </w:r>
      <w:r w:rsidRPr="00FE16BA">
        <w:rPr>
          <w:lang w:val="en-GB"/>
        </w:rPr>
        <w:t>.</w:t>
      </w:r>
      <w:r w:rsidRPr="00FE16BA">
        <w:rPr>
          <w:lang w:val="en-GB" w:eastAsia="en-GB"/>
        </w:rPr>
        <w:t xml:space="preserve"> Furthermore, there is a trend of </w:t>
      </w:r>
      <w:r w:rsidRPr="002D0D64">
        <w:rPr>
          <w:noProof/>
          <w:lang w:val="en-GB" w:eastAsia="en-GB"/>
        </w:rPr>
        <w:t>declining</w:t>
      </w:r>
      <w:r w:rsidRPr="00FE16BA">
        <w:rPr>
          <w:lang w:val="en-GB" w:eastAsia="en-GB"/>
        </w:rPr>
        <w:t xml:space="preserve"> level</w:t>
      </w:r>
      <w:r>
        <w:rPr>
          <w:lang w:val="en-GB" w:eastAsia="en-GB"/>
        </w:rPr>
        <w:t>s</w:t>
      </w:r>
      <w:r w:rsidRPr="00FE16BA">
        <w:rPr>
          <w:lang w:val="en-GB" w:eastAsia="en-GB"/>
        </w:rPr>
        <w:t xml:space="preserve"> of education among the female and male </w:t>
      </w:r>
      <w:r w:rsidRPr="008F4F9F">
        <w:rPr>
          <w:noProof/>
          <w:lang w:val="en-GB" w:eastAsia="en-GB"/>
        </w:rPr>
        <w:t>labour</w:t>
      </w:r>
      <w:r w:rsidRPr="00FE16BA">
        <w:rPr>
          <w:lang w:val="en-GB" w:eastAsia="en-GB"/>
        </w:rPr>
        <w:t xml:space="preserve"> force in the past decades, and a high proportion of the female </w:t>
      </w:r>
      <w:r w:rsidRPr="008F4F9F">
        <w:rPr>
          <w:noProof/>
          <w:lang w:val="en-GB" w:eastAsia="en-GB"/>
        </w:rPr>
        <w:t>labour</w:t>
      </w:r>
      <w:r w:rsidRPr="00FE16BA">
        <w:rPr>
          <w:lang w:val="en-GB" w:eastAsia="en-GB"/>
        </w:rPr>
        <w:t xml:space="preserve"> force had either no education or only primary education. The situation of tertiary level education is also not satisfactory. The level of tertiary education among the </w:t>
      </w:r>
      <w:r w:rsidRPr="008F4F9F">
        <w:rPr>
          <w:noProof/>
          <w:lang w:val="en-GB" w:eastAsia="en-GB"/>
        </w:rPr>
        <w:t>labour</w:t>
      </w:r>
      <w:r w:rsidRPr="00FE16BA">
        <w:rPr>
          <w:lang w:val="en-GB" w:eastAsia="en-GB"/>
        </w:rPr>
        <w:t xml:space="preserve"> force is notably low. In 2010</w:t>
      </w:r>
      <w:r>
        <w:rPr>
          <w:lang w:val="en-GB" w:eastAsia="en-GB"/>
        </w:rPr>
        <w:t xml:space="preserve">, </w:t>
      </w:r>
      <w:r w:rsidRPr="00FE16BA">
        <w:rPr>
          <w:lang w:val="en-GB" w:eastAsia="en-GB"/>
        </w:rPr>
        <w:t xml:space="preserve">only one in a thousand had </w:t>
      </w:r>
      <w:r>
        <w:rPr>
          <w:lang w:val="en-GB" w:eastAsia="en-GB"/>
        </w:rPr>
        <w:t xml:space="preserve">a </w:t>
      </w:r>
      <w:r w:rsidRPr="002D0D64">
        <w:rPr>
          <w:noProof/>
          <w:lang w:val="en-GB" w:eastAsia="en-GB"/>
        </w:rPr>
        <w:t>technical</w:t>
      </w:r>
      <w:r w:rsidRPr="00FE16BA">
        <w:rPr>
          <w:lang w:val="en-GB" w:eastAsia="en-GB"/>
        </w:rPr>
        <w:t xml:space="preserve"> or vocational qualification and in technical and vocational education of only 2.43% of secondary enrolment. Furthermore, enrolment and continuation of males in tertiary education </w:t>
      </w:r>
      <w:r w:rsidRPr="008F4F9F">
        <w:rPr>
          <w:noProof/>
          <w:lang w:val="en-GB" w:eastAsia="en-GB"/>
        </w:rPr>
        <w:t>is</w:t>
      </w:r>
      <w:r w:rsidRPr="00FE16BA">
        <w:rPr>
          <w:lang w:val="en-GB" w:eastAsia="en-GB"/>
        </w:rPr>
        <w:t xml:space="preserve"> significantly higher than of females</w:t>
      </w:r>
      <w:r w:rsidRPr="00FE16BA">
        <w:rPr>
          <w:rFonts w:ascii="Arial" w:hAnsi="Arial"/>
          <w:sz w:val="18"/>
          <w:vertAlign w:val="superscript"/>
          <w:lang w:val="en-GB" w:eastAsia="en-GB"/>
        </w:rPr>
        <w:footnoteReference w:id="6"/>
      </w:r>
      <w:r>
        <w:rPr>
          <w:lang w:val="en-GB" w:eastAsia="en-GB"/>
        </w:rPr>
        <w:t>.</w:t>
      </w:r>
      <w:r w:rsidRPr="00FE16BA">
        <w:rPr>
          <w:lang w:val="en-GB" w:eastAsia="en-GB"/>
        </w:rPr>
        <w:t xml:space="preserve"> </w:t>
      </w:r>
    </w:p>
    <w:p w:rsidR="00E67AFF" w:rsidRPr="00FE16BA" w:rsidRDefault="00E67AFF" w:rsidP="00E67AFF">
      <w:pPr>
        <w:spacing w:after="0"/>
        <w:rPr>
          <w:lang w:val="en-GB" w:eastAsia="en-GB"/>
        </w:rPr>
      </w:pPr>
    </w:p>
    <w:p w:rsidR="00E67AFF" w:rsidRPr="00FE16BA" w:rsidRDefault="00E67AFF" w:rsidP="00E67AFF">
      <w:pPr>
        <w:spacing w:after="0"/>
        <w:rPr>
          <w:b/>
          <w:bCs/>
          <w:lang w:val="en-GB" w:eastAsia="en-GB"/>
        </w:rPr>
      </w:pPr>
      <w:r w:rsidRPr="008F4F9F">
        <w:rPr>
          <w:b/>
          <w:bCs/>
          <w:noProof/>
          <w:lang w:val="en-GB" w:eastAsia="en-GB"/>
        </w:rPr>
        <w:t>Gendered</w:t>
      </w:r>
      <w:r w:rsidRPr="00FE16BA">
        <w:rPr>
          <w:b/>
          <w:bCs/>
          <w:lang w:val="en-GB" w:eastAsia="en-GB"/>
        </w:rPr>
        <w:t xml:space="preserve"> scenario at the parliament and political level:</w:t>
      </w:r>
    </w:p>
    <w:p w:rsidR="00E67AFF" w:rsidRPr="00FE16BA" w:rsidRDefault="00E67AFF" w:rsidP="00E67AFF">
      <w:pPr>
        <w:spacing w:after="0"/>
        <w:rPr>
          <w:b/>
          <w:bCs/>
          <w:lang w:val="en-GB" w:eastAsia="en-GB"/>
        </w:rPr>
      </w:pPr>
    </w:p>
    <w:p w:rsidR="00E67AFF" w:rsidRPr="00FE16BA" w:rsidRDefault="00E67AFF" w:rsidP="00E67AFF">
      <w:pPr>
        <w:spacing w:after="0"/>
        <w:rPr>
          <w:lang w:val="en-GB" w:eastAsia="en-GB"/>
        </w:rPr>
      </w:pPr>
      <w:r w:rsidRPr="00FE16BA">
        <w:rPr>
          <w:lang w:val="en-GB" w:eastAsia="en-GB"/>
        </w:rPr>
        <w:t xml:space="preserve">Regarding the political empowerment arena, Bangladesh is among </w:t>
      </w:r>
      <w:r w:rsidRPr="008F4F9F">
        <w:rPr>
          <w:noProof/>
          <w:lang w:val="en-GB" w:eastAsia="en-GB"/>
        </w:rPr>
        <w:t>top</w:t>
      </w:r>
      <w:r w:rsidRPr="00FE16BA">
        <w:rPr>
          <w:lang w:val="en-GB" w:eastAsia="en-GB"/>
        </w:rPr>
        <w:t xml:space="preserve"> 10 countries of the index and stood 7th among 144 countries. In Bangladesh, 20.3</w:t>
      </w:r>
      <w:r>
        <w:rPr>
          <w:lang w:val="en-GB" w:eastAsia="en-GB"/>
        </w:rPr>
        <w:t>%</w:t>
      </w:r>
      <w:r w:rsidRPr="00FE16BA">
        <w:rPr>
          <w:lang w:val="en-GB" w:eastAsia="en-GB"/>
        </w:rPr>
        <w:t xml:space="preserve"> of parliamentary seats are held by women. The Bangladesh parliament consists of 350 members in total, in which 50 seats are reserved for women who are elected by the directly elected members of the parliament and the rest 300 members are elected directly</w:t>
      </w:r>
      <w:r w:rsidRPr="00FE16BA">
        <w:rPr>
          <w:vertAlign w:val="superscript"/>
          <w:lang w:val="en-GB" w:eastAsia="en-GB"/>
        </w:rPr>
        <w:footnoteReference w:id="7"/>
      </w:r>
      <w:r w:rsidRPr="00FE16BA">
        <w:rPr>
          <w:lang w:val="en-GB" w:eastAsia="en-GB"/>
        </w:rPr>
        <w:t xml:space="preserve">. However, the MPs including the women MPs are needed to make more active in the legislative, budgetary, monitoring and reporting processes and activities. </w:t>
      </w:r>
    </w:p>
    <w:p w:rsidR="00E67AFF" w:rsidRPr="00FE16BA" w:rsidRDefault="00E67AFF" w:rsidP="00E67AFF">
      <w:pPr>
        <w:spacing w:after="0"/>
        <w:rPr>
          <w:lang w:val="en-GB" w:eastAsia="en-GB"/>
        </w:rPr>
      </w:pPr>
      <w:r w:rsidRPr="00FE16BA">
        <w:rPr>
          <w:lang w:val="en-GB" w:eastAsia="en-GB"/>
        </w:rPr>
        <w:tab/>
      </w:r>
    </w:p>
    <w:p w:rsidR="00E67AFF" w:rsidRPr="00FE16BA" w:rsidRDefault="00E67AFF" w:rsidP="00E67AFF">
      <w:pPr>
        <w:spacing w:after="0"/>
        <w:rPr>
          <w:b/>
          <w:bCs/>
          <w:lang w:val="en-GB" w:eastAsia="en-GB"/>
        </w:rPr>
      </w:pPr>
      <w:r w:rsidRPr="00FE16BA">
        <w:rPr>
          <w:b/>
          <w:bCs/>
          <w:lang w:val="en-GB" w:eastAsia="en-GB"/>
        </w:rPr>
        <w:t>Women empowerment and enjoyment of rights:</w:t>
      </w:r>
    </w:p>
    <w:p w:rsidR="00E67AFF" w:rsidRPr="00FE16BA" w:rsidRDefault="00E67AFF" w:rsidP="00E67AFF">
      <w:pPr>
        <w:spacing w:after="0"/>
        <w:rPr>
          <w:lang w:val="en-GB" w:eastAsia="en-GB"/>
        </w:rPr>
      </w:pPr>
    </w:p>
    <w:p w:rsidR="00E67AFF" w:rsidRPr="00FE16BA" w:rsidRDefault="00E67AFF" w:rsidP="00E67AFF">
      <w:pPr>
        <w:spacing w:after="0"/>
        <w:rPr>
          <w:lang w:val="en-GB" w:eastAsia="en-GB"/>
        </w:rPr>
      </w:pPr>
      <w:r w:rsidRPr="00FE16BA">
        <w:rPr>
          <w:lang w:val="en-GB" w:eastAsia="en-GB"/>
        </w:rPr>
        <w:t xml:space="preserve">The social and economic position of women in Bangladesh has improved in recent decades due to one of the reasons </w:t>
      </w:r>
      <w:r w:rsidRPr="008F4F9F">
        <w:rPr>
          <w:noProof/>
          <w:lang w:val="en-GB" w:eastAsia="en-GB"/>
        </w:rPr>
        <w:t>of</w:t>
      </w:r>
      <w:r w:rsidRPr="00FE16BA">
        <w:rPr>
          <w:lang w:val="en-GB" w:eastAsia="en-GB"/>
        </w:rPr>
        <w:t xml:space="preserve"> women’s increasing participation rates in the </w:t>
      </w:r>
      <w:r w:rsidRPr="008F4F9F">
        <w:rPr>
          <w:noProof/>
          <w:lang w:val="en-GB" w:eastAsia="en-GB"/>
        </w:rPr>
        <w:t>labour</w:t>
      </w:r>
      <w:r w:rsidRPr="00FE16BA">
        <w:rPr>
          <w:lang w:val="en-GB" w:eastAsia="en-GB"/>
        </w:rPr>
        <w:t xml:space="preserve"> force. The expansion of the Ready-Made Garment (RMG) industry has provided new opportunities for women to find wage work in urban areas. The value of women’s </w:t>
      </w:r>
      <w:r w:rsidRPr="008F4F9F">
        <w:rPr>
          <w:noProof/>
          <w:lang w:val="en-GB" w:eastAsia="en-GB"/>
        </w:rPr>
        <w:t>labour</w:t>
      </w:r>
      <w:r w:rsidRPr="00FE16BA">
        <w:rPr>
          <w:lang w:val="en-GB" w:eastAsia="en-GB"/>
        </w:rPr>
        <w:t xml:space="preserve"> along with their social status has risen. On the other hand, gender inequality remains a serious barrier to women’s advancement in other sectors. Bangladesh remains a highly “patriarchal” society. Women are subject to harassment and discrimination in their new workplaces. While there is nearly a gender balance in primary and secondary school enrolment rates, women are poorly represented in higher education (less than one-third of university students are female) and higher level technical and managerial positions.  Among the structural </w:t>
      </w:r>
      <w:r w:rsidRPr="002D0D64">
        <w:rPr>
          <w:noProof/>
          <w:lang w:val="en-GB" w:eastAsia="en-GB"/>
        </w:rPr>
        <w:t>constrain</w:t>
      </w:r>
      <w:r>
        <w:rPr>
          <w:noProof/>
          <w:lang w:val="en-GB" w:eastAsia="en-GB"/>
        </w:rPr>
        <w:t>t</w:t>
      </w:r>
      <w:r w:rsidRPr="002D0D64">
        <w:rPr>
          <w:noProof/>
          <w:lang w:val="en-GB" w:eastAsia="en-GB"/>
        </w:rPr>
        <w:t>s</w:t>
      </w:r>
      <w:r w:rsidRPr="00FE16BA">
        <w:rPr>
          <w:lang w:val="en-GB" w:eastAsia="en-GB"/>
        </w:rPr>
        <w:t xml:space="preserve"> to women’s autonomy and success in the </w:t>
      </w:r>
      <w:r w:rsidRPr="008F4F9F">
        <w:rPr>
          <w:noProof/>
          <w:lang w:val="en-GB" w:eastAsia="en-GB"/>
        </w:rPr>
        <w:t>labour</w:t>
      </w:r>
      <w:r w:rsidRPr="00FE16BA">
        <w:rPr>
          <w:lang w:val="en-GB" w:eastAsia="en-GB"/>
        </w:rPr>
        <w:t xml:space="preserve"> market is the practice of child marriage, which limits access to education and employment while making young women married to older husbands more vulnerable when facing domestic violence</w:t>
      </w:r>
      <w:r w:rsidRPr="00FE16BA">
        <w:rPr>
          <w:vertAlign w:val="superscript"/>
          <w:lang w:val="en-GB" w:eastAsia="en-GB"/>
        </w:rPr>
        <w:footnoteReference w:id="8"/>
      </w:r>
      <w:r w:rsidRPr="00FE16BA">
        <w:rPr>
          <w:lang w:val="en-GB" w:eastAsia="en-GB"/>
        </w:rPr>
        <w:t xml:space="preserve">. </w:t>
      </w:r>
    </w:p>
    <w:p w:rsidR="00E67AFF" w:rsidRPr="00FE16BA" w:rsidRDefault="00E67AFF" w:rsidP="00E67AFF">
      <w:pPr>
        <w:spacing w:after="0"/>
        <w:rPr>
          <w:lang w:val="en-GB" w:eastAsia="en-GB"/>
        </w:rPr>
      </w:pPr>
    </w:p>
    <w:p w:rsidR="00E67AFF" w:rsidRPr="00FE16BA" w:rsidRDefault="00E67AFF" w:rsidP="00E67AFF">
      <w:pPr>
        <w:spacing w:after="0"/>
        <w:rPr>
          <w:b/>
          <w:bCs/>
          <w:lang w:val="en-GB" w:eastAsia="en-GB"/>
        </w:rPr>
      </w:pPr>
      <w:r w:rsidRPr="00FE16BA">
        <w:rPr>
          <w:b/>
          <w:bCs/>
          <w:lang w:val="en-GB" w:eastAsia="en-GB"/>
        </w:rPr>
        <w:t xml:space="preserve">Gender consideration in policies relevant </w:t>
      </w:r>
      <w:r>
        <w:rPr>
          <w:b/>
          <w:bCs/>
          <w:noProof/>
          <w:lang w:val="en-GB" w:eastAsia="en-GB"/>
        </w:rPr>
        <w:t>to</w:t>
      </w:r>
      <w:r w:rsidRPr="00FE16BA">
        <w:rPr>
          <w:b/>
          <w:bCs/>
          <w:lang w:val="en-GB" w:eastAsia="en-GB"/>
        </w:rPr>
        <w:t xml:space="preserve"> the </w:t>
      </w:r>
      <w:r w:rsidRPr="008F4F9F">
        <w:rPr>
          <w:b/>
          <w:bCs/>
          <w:noProof/>
          <w:lang w:val="en-GB" w:eastAsia="en-GB"/>
        </w:rPr>
        <w:t>LCUD</w:t>
      </w:r>
      <w:r w:rsidRPr="00FE16BA">
        <w:rPr>
          <w:b/>
          <w:bCs/>
          <w:lang w:val="en-GB" w:eastAsia="en-GB"/>
        </w:rPr>
        <w:t xml:space="preserve"> project:</w:t>
      </w:r>
    </w:p>
    <w:p w:rsidR="00E67AFF" w:rsidRPr="00FE16BA" w:rsidRDefault="00E67AFF" w:rsidP="00E67AFF">
      <w:pPr>
        <w:spacing w:after="0"/>
        <w:rPr>
          <w:b/>
          <w:bCs/>
          <w:lang w:val="en-GB" w:eastAsia="en-GB"/>
        </w:rPr>
      </w:pPr>
    </w:p>
    <w:p w:rsidR="00E67AFF" w:rsidRPr="00FE16BA" w:rsidRDefault="00E67AFF" w:rsidP="00E67AFF">
      <w:pPr>
        <w:spacing w:after="0"/>
        <w:rPr>
          <w:lang w:val="en-GB" w:eastAsia="en-GB"/>
        </w:rPr>
      </w:pPr>
      <w:r w:rsidRPr="00FE16BA">
        <w:rPr>
          <w:lang w:val="en-GB" w:eastAsia="en-GB"/>
        </w:rPr>
        <w:t xml:space="preserve">The proposed Low Carbon Urban Development project or </w:t>
      </w:r>
      <w:r w:rsidRPr="008F4F9F">
        <w:rPr>
          <w:noProof/>
          <w:lang w:val="en-GB" w:eastAsia="en-GB"/>
        </w:rPr>
        <w:t>LCUD</w:t>
      </w:r>
      <w:r w:rsidRPr="00FE16BA">
        <w:rPr>
          <w:lang w:val="en-GB" w:eastAsia="en-GB"/>
        </w:rPr>
        <w:t xml:space="preserve"> incorporates some core issues broadly, namely, climate change, low carbon urban development</w:t>
      </w:r>
      <w:r>
        <w:rPr>
          <w:lang w:val="en-GB" w:eastAsia="en-GB"/>
        </w:rPr>
        <w:t>,</w:t>
      </w:r>
      <w:r w:rsidRPr="00FE16BA">
        <w:rPr>
          <w:lang w:val="en-GB" w:eastAsia="en-GB"/>
        </w:rPr>
        <w:t xml:space="preserve"> </w:t>
      </w:r>
      <w:r w:rsidRPr="002D0D64">
        <w:rPr>
          <w:noProof/>
          <w:lang w:val="en-GB" w:eastAsia="en-GB"/>
        </w:rPr>
        <w:t>and</w:t>
      </w:r>
      <w:r w:rsidRPr="00FE16BA">
        <w:rPr>
          <w:lang w:val="en-GB" w:eastAsia="en-GB"/>
        </w:rPr>
        <w:t xml:space="preserve"> urban planning, technical or vocational education. Relevant to these core issues of the </w:t>
      </w:r>
      <w:r w:rsidRPr="008F4F9F">
        <w:rPr>
          <w:noProof/>
          <w:lang w:val="en-GB" w:eastAsia="en-GB"/>
        </w:rPr>
        <w:t>LCUD</w:t>
      </w:r>
      <w:r w:rsidRPr="00FE16BA">
        <w:rPr>
          <w:lang w:val="en-GB" w:eastAsia="en-GB"/>
        </w:rPr>
        <w:t xml:space="preserve"> below is the analysis of the relevant policies through the gender lens. </w:t>
      </w:r>
    </w:p>
    <w:p w:rsidR="00E67AFF" w:rsidRPr="00FE16BA" w:rsidRDefault="00E67AFF" w:rsidP="00E67AFF">
      <w:pPr>
        <w:spacing w:after="0"/>
        <w:rPr>
          <w:lang w:val="en-GB" w:eastAsia="en-GB"/>
        </w:rPr>
      </w:pPr>
      <w:r w:rsidRPr="00FE16BA">
        <w:rPr>
          <w:lang w:val="en-GB" w:eastAsia="en-GB"/>
        </w:rPr>
        <w:t xml:space="preserve"> </w:t>
      </w:r>
    </w:p>
    <w:p w:rsidR="00E67AFF" w:rsidRPr="00FE16BA" w:rsidRDefault="00E67AFF" w:rsidP="00E67AFF">
      <w:pPr>
        <w:spacing w:after="0"/>
        <w:rPr>
          <w:lang w:val="en-GB" w:eastAsia="en-GB"/>
        </w:rPr>
      </w:pPr>
      <w:r w:rsidRPr="00FE16BA">
        <w:rPr>
          <w:lang w:val="en-GB" w:eastAsia="en-GB"/>
        </w:rPr>
        <w:t xml:space="preserve">Bangladesh has developed various policies related to climate change. Though the climate change policies in Bangladesh, consider gender issues these policies do not mention specific goals or actions with regard to gender-sensitive programmes. </w:t>
      </w:r>
      <w:r w:rsidRPr="002D0D64">
        <w:rPr>
          <w:noProof/>
          <w:lang w:val="en-GB" w:eastAsia="en-GB"/>
        </w:rPr>
        <w:t>Though</w:t>
      </w:r>
      <w:r w:rsidRPr="00FE16BA">
        <w:rPr>
          <w:lang w:val="en-GB" w:eastAsia="en-GB"/>
        </w:rPr>
        <w:t xml:space="preserve"> the policies do acknowledge particular vulnerabilities of women, </w:t>
      </w:r>
      <w:r w:rsidRPr="008F4F9F">
        <w:rPr>
          <w:noProof/>
          <w:lang w:val="en-GB" w:eastAsia="en-GB"/>
        </w:rPr>
        <w:t>but</w:t>
      </w:r>
      <w:r w:rsidRPr="00FE16BA">
        <w:rPr>
          <w:lang w:val="en-GB" w:eastAsia="en-GB"/>
        </w:rPr>
        <w:t xml:space="preserve"> they often do not address or guide operational plans to address these vulnerabilities. Moreover, these policies do not always address the specific needs of women. Hence there is a need to address gender-specific operational activities or strategies in these policies.</w:t>
      </w:r>
    </w:p>
    <w:p w:rsidR="00E67AFF" w:rsidRPr="00FE16BA" w:rsidRDefault="00E67AFF" w:rsidP="00E67AFF">
      <w:pPr>
        <w:spacing w:after="0"/>
        <w:rPr>
          <w:lang w:val="en-GB" w:eastAsia="en-GB"/>
        </w:rPr>
      </w:pPr>
    </w:p>
    <w:p w:rsidR="00E67AFF" w:rsidRPr="00FE16BA" w:rsidRDefault="00E67AFF" w:rsidP="00E67AFF">
      <w:pPr>
        <w:spacing w:after="0"/>
        <w:rPr>
          <w:lang w:val="en-GB" w:eastAsia="en-GB"/>
        </w:rPr>
      </w:pPr>
      <w:r w:rsidRPr="00FE16BA">
        <w:rPr>
          <w:lang w:val="en-GB" w:eastAsia="en-GB"/>
        </w:rPr>
        <w:t xml:space="preserve">The Bangladesh Climate Change Strategy and Action Plans (BCCSAP) considers gender issues by specific programs. However, in this </w:t>
      </w:r>
      <w:r w:rsidRPr="002D0D64">
        <w:rPr>
          <w:noProof/>
          <w:lang w:val="en-GB" w:eastAsia="en-GB"/>
        </w:rPr>
        <w:t>document</w:t>
      </w:r>
      <w:r>
        <w:rPr>
          <w:noProof/>
          <w:lang w:val="en-GB" w:eastAsia="en-GB"/>
        </w:rPr>
        <w:t>,</w:t>
      </w:r>
      <w:r w:rsidRPr="00FE16BA">
        <w:rPr>
          <w:lang w:val="en-GB" w:eastAsia="en-GB"/>
        </w:rPr>
        <w:t xml:space="preserve"> there is a lack of specific attempts to integrate or mainstream gender across all sectors and programs. For instance, in the BCCSAP of the nine programs with 29 activities under the theme 'Food, Security, Social Protection and Health' only one activity has a specific linkage to women and gender issue.</w:t>
      </w:r>
    </w:p>
    <w:p w:rsidR="00E67AFF" w:rsidRPr="00FE16BA" w:rsidRDefault="00E67AFF" w:rsidP="00E67AFF">
      <w:pPr>
        <w:spacing w:after="0"/>
        <w:rPr>
          <w:lang w:val="en-GB" w:eastAsia="en-GB"/>
        </w:rPr>
      </w:pPr>
    </w:p>
    <w:p w:rsidR="00E67AFF" w:rsidRPr="00FE16BA" w:rsidRDefault="00E67AFF" w:rsidP="00E67AFF">
      <w:pPr>
        <w:spacing w:after="0"/>
        <w:rPr>
          <w:lang w:val="en-GB" w:eastAsia="en-GB"/>
        </w:rPr>
      </w:pPr>
      <w:r w:rsidRPr="00FE16BA">
        <w:rPr>
          <w:lang w:val="en-GB" w:eastAsia="en-GB"/>
        </w:rPr>
        <w:t xml:space="preserve">Urban Development is another core issue of the proposed LCUD project and there exist several policies that </w:t>
      </w:r>
      <w:r w:rsidRPr="002D0D64">
        <w:rPr>
          <w:noProof/>
          <w:lang w:val="en-GB" w:eastAsia="en-GB"/>
        </w:rPr>
        <w:t>address</w:t>
      </w:r>
      <w:r w:rsidRPr="00FE16BA">
        <w:rPr>
          <w:lang w:val="en-GB" w:eastAsia="en-GB"/>
        </w:rPr>
        <w:t xml:space="preserve"> urban development through different approaches. One of such is National Urban Policy 2011 (draft). This policy contains twelve objectives, 21 major thematic areas to reach the vision of the policy with </w:t>
      </w:r>
      <w:r>
        <w:rPr>
          <w:lang w:val="en-GB" w:eastAsia="en-GB"/>
        </w:rPr>
        <w:t xml:space="preserve">a </w:t>
      </w:r>
      <w:r w:rsidRPr="002D0D64">
        <w:rPr>
          <w:noProof/>
          <w:lang w:val="en-GB" w:eastAsia="en-GB"/>
        </w:rPr>
        <w:t>number</w:t>
      </w:r>
      <w:r w:rsidRPr="00FE16BA">
        <w:rPr>
          <w:lang w:val="en-GB" w:eastAsia="en-GB"/>
        </w:rPr>
        <w:t xml:space="preserve"> of recommendations. However, this document is limited </w:t>
      </w:r>
      <w:r w:rsidRPr="002D0D64">
        <w:rPr>
          <w:noProof/>
          <w:lang w:val="en-GB" w:eastAsia="en-GB"/>
        </w:rPr>
        <w:t>in</w:t>
      </w:r>
      <w:r w:rsidRPr="00FE16BA">
        <w:rPr>
          <w:lang w:val="en-GB" w:eastAsia="en-GB"/>
        </w:rPr>
        <w:t xml:space="preserve"> </w:t>
      </w:r>
      <w:r>
        <w:rPr>
          <w:lang w:val="en-GB" w:eastAsia="en-GB"/>
        </w:rPr>
        <w:t>its presentation of</w:t>
      </w:r>
      <w:r w:rsidRPr="00FE16BA">
        <w:rPr>
          <w:lang w:val="en-GB" w:eastAsia="en-GB"/>
        </w:rPr>
        <w:t xml:space="preserve"> gender-sensitive planning</w:t>
      </w:r>
      <w:r w:rsidRPr="00FE16BA">
        <w:rPr>
          <w:vertAlign w:val="superscript"/>
          <w:lang w:val="en-GB" w:eastAsia="en-GB"/>
        </w:rPr>
        <w:footnoteReference w:id="9"/>
      </w:r>
      <w:r w:rsidRPr="00FE16BA">
        <w:rPr>
          <w:lang w:val="en-GB" w:eastAsia="en-GB"/>
        </w:rPr>
        <w:t xml:space="preserve">. </w:t>
      </w:r>
    </w:p>
    <w:p w:rsidR="00E67AFF" w:rsidRPr="00FE16BA" w:rsidRDefault="00E67AFF" w:rsidP="00E67AFF">
      <w:pPr>
        <w:spacing w:after="0"/>
        <w:rPr>
          <w:lang w:val="en-GB" w:eastAsia="en-GB"/>
        </w:rPr>
      </w:pPr>
    </w:p>
    <w:p w:rsidR="00E67AFF" w:rsidRPr="00FE16BA" w:rsidRDefault="00E67AFF" w:rsidP="00E67AFF">
      <w:pPr>
        <w:spacing w:after="0"/>
        <w:rPr>
          <w:lang w:val="en-GB" w:eastAsia="en-GB"/>
        </w:rPr>
      </w:pPr>
      <w:r w:rsidRPr="00FE16BA">
        <w:rPr>
          <w:lang w:val="en-GB" w:eastAsia="en-GB"/>
        </w:rPr>
        <w:t>The Dhaka Structure Plan 2016-2035 which gives a direction of the development to the city for the next 20 years (2016-2035). The three thematic area</w:t>
      </w:r>
      <w:r>
        <w:rPr>
          <w:lang w:val="en-GB" w:eastAsia="en-GB"/>
        </w:rPr>
        <w:t>s</w:t>
      </w:r>
      <w:r w:rsidRPr="00FE16BA">
        <w:rPr>
          <w:lang w:val="en-GB" w:eastAsia="en-GB"/>
        </w:rPr>
        <w:t xml:space="preserve"> or ‘visions’ this document </w:t>
      </w:r>
      <w:r w:rsidRPr="002D0D64">
        <w:rPr>
          <w:noProof/>
          <w:lang w:val="en-GB" w:eastAsia="en-GB"/>
        </w:rPr>
        <w:t>are,</w:t>
      </w:r>
      <w:r>
        <w:rPr>
          <w:lang w:val="en-GB" w:eastAsia="en-GB"/>
        </w:rPr>
        <w:t xml:space="preserve"> </w:t>
      </w:r>
      <w:r w:rsidRPr="00FE16BA">
        <w:rPr>
          <w:lang w:val="en-GB" w:eastAsia="en-GB"/>
        </w:rPr>
        <w:t>Livability, Functionality</w:t>
      </w:r>
      <w:r>
        <w:rPr>
          <w:lang w:val="en-GB" w:eastAsia="en-GB"/>
        </w:rPr>
        <w:t>,</w:t>
      </w:r>
      <w:r w:rsidRPr="00FE16BA">
        <w:rPr>
          <w:lang w:val="en-GB" w:eastAsia="en-GB"/>
        </w:rPr>
        <w:t xml:space="preserve"> </w:t>
      </w:r>
      <w:r w:rsidRPr="002D0D64">
        <w:rPr>
          <w:noProof/>
          <w:lang w:val="en-GB" w:eastAsia="en-GB"/>
        </w:rPr>
        <w:t>and</w:t>
      </w:r>
      <w:r w:rsidRPr="00FE16BA">
        <w:rPr>
          <w:lang w:val="en-GB" w:eastAsia="en-GB"/>
        </w:rPr>
        <w:t xml:space="preserve"> Resilience and mentions two framework conditions, a. respect towards local socio-cultural fabric &amp; b. environmental sustainability. This document presented all possible issues concerning </w:t>
      </w:r>
      <w:r>
        <w:rPr>
          <w:lang w:val="en-GB" w:eastAsia="en-GB"/>
        </w:rPr>
        <w:t xml:space="preserve">the </w:t>
      </w:r>
      <w:r w:rsidRPr="002D0D64">
        <w:rPr>
          <w:noProof/>
          <w:lang w:val="en-GB" w:eastAsia="en-GB"/>
        </w:rPr>
        <w:t>development</w:t>
      </w:r>
      <w:r w:rsidRPr="00FE16BA">
        <w:rPr>
          <w:lang w:val="en-GB" w:eastAsia="en-GB"/>
        </w:rPr>
        <w:t xml:space="preserve"> of the Dhaka Metropolitan area in separate chapters with analysis from temporal, spatial and various scenario-based approaches. However, similarly</w:t>
      </w:r>
      <w:r>
        <w:rPr>
          <w:lang w:val="en-GB" w:eastAsia="en-GB"/>
        </w:rPr>
        <w:t>,</w:t>
      </w:r>
      <w:r w:rsidRPr="00FE16BA">
        <w:rPr>
          <w:lang w:val="en-GB" w:eastAsia="en-GB"/>
        </w:rPr>
        <w:t xml:space="preserve"> the concerns regarding gender and gender-sensitive actions are notably lacking in this document</w:t>
      </w:r>
      <w:r w:rsidRPr="00FE16BA">
        <w:rPr>
          <w:vertAlign w:val="superscript"/>
          <w:lang w:val="en-GB" w:eastAsia="en-GB"/>
        </w:rPr>
        <w:footnoteReference w:id="10"/>
      </w:r>
      <w:r w:rsidRPr="00FE16BA">
        <w:rPr>
          <w:lang w:val="en-GB" w:eastAsia="en-GB"/>
        </w:rPr>
        <w:t xml:space="preserve">.  </w:t>
      </w:r>
    </w:p>
    <w:p w:rsidR="00E67AFF" w:rsidRPr="00FE16BA" w:rsidRDefault="00E67AFF" w:rsidP="00E67AFF">
      <w:pPr>
        <w:spacing w:after="0"/>
        <w:rPr>
          <w:b/>
          <w:lang w:val="en-GB" w:eastAsia="en-GB"/>
        </w:rPr>
      </w:pPr>
    </w:p>
    <w:p w:rsidR="00E67AFF" w:rsidRPr="00FE16BA" w:rsidRDefault="00E67AFF" w:rsidP="00E67AFF">
      <w:pPr>
        <w:spacing w:after="0"/>
        <w:rPr>
          <w:lang w:val="en-GB" w:eastAsia="en-GB"/>
        </w:rPr>
      </w:pPr>
      <w:r w:rsidRPr="00FE16BA">
        <w:rPr>
          <w:lang w:val="en-GB" w:eastAsia="en-GB"/>
        </w:rPr>
        <w:t xml:space="preserve">Waste disposal is a concern for Bangladesh where only the urban population is generating 0.56 kg per person of municipal solid waste (MSW) every day. The limited waste management capacity of the present 334 municipalities and city corporations is leading to </w:t>
      </w:r>
      <w:r w:rsidRPr="002D0D64">
        <w:rPr>
          <w:noProof/>
          <w:lang w:val="en-GB" w:eastAsia="en-GB"/>
        </w:rPr>
        <w:t>a big</w:t>
      </w:r>
      <w:r w:rsidRPr="00FE16BA">
        <w:rPr>
          <w:lang w:val="en-GB" w:eastAsia="en-GB"/>
        </w:rPr>
        <w:t xml:space="preserve"> amount of waste </w:t>
      </w:r>
      <w:r w:rsidRPr="002D0D64">
        <w:rPr>
          <w:noProof/>
          <w:lang w:val="en-GB" w:eastAsia="en-GB"/>
        </w:rPr>
        <w:t>lying</w:t>
      </w:r>
      <w:r w:rsidRPr="00FE16BA">
        <w:rPr>
          <w:lang w:val="en-GB" w:eastAsia="en-GB"/>
        </w:rPr>
        <w:t xml:space="preserve"> around in different locations creating harmful environmental conditions for the inhabitants. Average total solid waste generation in Bangladesh is 14,249 t/day of which Dhaka city corporation contributes more than 4,978 t/day</w:t>
      </w:r>
      <w:r>
        <w:rPr>
          <w:lang w:val="en-GB" w:eastAsia="en-GB"/>
        </w:rPr>
        <w:t xml:space="preserve"> (see </w:t>
      </w:r>
      <w:r>
        <w:fldChar w:fldCharType="begin"/>
      </w:r>
      <w:r>
        <w:instrText xml:space="preserve"> REF _Ref535319485 \h  \* MERGEFORMAT </w:instrText>
      </w:r>
      <w:r>
        <w:fldChar w:fldCharType="separate"/>
      </w:r>
      <w:r w:rsidRPr="0013169A">
        <w:rPr>
          <w:rFonts w:ascii="Arial" w:hAnsi="Arial" w:cs="Arial"/>
          <w:color w:val="2E74B5"/>
          <w:sz w:val="18"/>
          <w:lang w:val="en-GB"/>
        </w:rPr>
        <w:t xml:space="preserve">Box </w:t>
      </w:r>
      <w:r w:rsidRPr="0013169A">
        <w:rPr>
          <w:rFonts w:ascii="Arial" w:hAnsi="Arial" w:cs="Arial"/>
          <w:noProof/>
          <w:color w:val="2E74B5"/>
          <w:sz w:val="18"/>
          <w:lang w:val="en-GB"/>
        </w:rPr>
        <w:t>10</w:t>
      </w:r>
      <w:r>
        <w:fldChar w:fldCharType="end"/>
      </w:r>
      <w:r>
        <w:rPr>
          <w:lang w:val="en-GB" w:eastAsia="en-GB"/>
        </w:rPr>
        <w:t xml:space="preserve">). </w:t>
      </w:r>
      <w:r w:rsidRPr="00FE16BA">
        <w:rPr>
          <w:lang w:val="en-GB" w:eastAsia="en-GB"/>
        </w:rPr>
        <w:t xml:space="preserve">Many of the wastes of Dhaka City Corporation are collected from the roadsides in </w:t>
      </w:r>
      <w:r w:rsidRPr="008F4F9F">
        <w:rPr>
          <w:noProof/>
          <w:lang w:val="en-GB" w:eastAsia="en-GB"/>
        </w:rPr>
        <w:t>hazardous</w:t>
      </w:r>
      <w:r w:rsidRPr="00FE16BA">
        <w:rPr>
          <w:lang w:val="en-GB" w:eastAsia="en-GB"/>
        </w:rPr>
        <w:t xml:space="preserve"> condition</w:t>
      </w:r>
      <w:r w:rsidRPr="00FE16BA">
        <w:rPr>
          <w:vertAlign w:val="superscript"/>
          <w:lang w:val="en-GB" w:eastAsia="en-GB"/>
        </w:rPr>
        <w:footnoteReference w:id="11"/>
      </w:r>
      <w:r w:rsidRPr="008F4F9F">
        <w:rPr>
          <w:noProof/>
          <w:lang w:val="en-GB" w:eastAsia="en-GB"/>
        </w:rPr>
        <w:t>.Though</w:t>
      </w:r>
      <w:r w:rsidRPr="00FE16BA">
        <w:rPr>
          <w:lang w:val="en-GB" w:eastAsia="en-GB"/>
        </w:rPr>
        <w:t xml:space="preserve"> there are </w:t>
      </w:r>
      <w:r>
        <w:rPr>
          <w:lang w:val="en-GB" w:eastAsia="en-GB"/>
        </w:rPr>
        <w:t xml:space="preserve">a </w:t>
      </w:r>
      <w:r w:rsidRPr="002D0D64">
        <w:rPr>
          <w:noProof/>
          <w:lang w:val="en-GB" w:eastAsia="en-GB"/>
        </w:rPr>
        <w:t>good</w:t>
      </w:r>
      <w:r w:rsidRPr="00FE16BA">
        <w:rPr>
          <w:lang w:val="en-GB" w:eastAsia="en-GB"/>
        </w:rPr>
        <w:t xml:space="preserve"> number of policies, acts, regulations are in place regarding various issues concerning urban development separately or in an integrated manner, also available such type of documents regarding climate change issues, however, regarding waste management or speciﬁc target or action plans of achieving waste disposal, composting, energy recovery,</w:t>
      </w:r>
      <w:r w:rsidRPr="00FE16BA">
        <w:rPr>
          <w:b/>
          <w:bCs/>
          <w:lang w:val="en-GB" w:eastAsia="en-GB"/>
        </w:rPr>
        <w:t xml:space="preserve"> </w:t>
      </w:r>
      <w:r w:rsidRPr="00FE16BA">
        <w:rPr>
          <w:lang w:val="en-GB" w:eastAsia="en-GB"/>
        </w:rPr>
        <w:t>storage, handling, collection, transportation</w:t>
      </w:r>
      <w:r>
        <w:rPr>
          <w:lang w:val="en-GB" w:eastAsia="en-GB"/>
        </w:rPr>
        <w:t>,</w:t>
      </w:r>
      <w:r w:rsidRPr="00FE16BA">
        <w:rPr>
          <w:lang w:val="en-GB" w:eastAsia="en-GB"/>
        </w:rPr>
        <w:t xml:space="preserve"> </w:t>
      </w:r>
      <w:r w:rsidRPr="002D0D64">
        <w:rPr>
          <w:noProof/>
          <w:lang w:val="en-GB" w:eastAsia="en-GB"/>
        </w:rPr>
        <w:t>and</w:t>
      </w:r>
      <w:r w:rsidRPr="00FE16BA">
        <w:rPr>
          <w:lang w:val="en-GB" w:eastAsia="en-GB"/>
        </w:rPr>
        <w:t xml:space="preserve"> disposal of waste is notably not available in such documents</w:t>
      </w:r>
      <w:r w:rsidRPr="00FE16BA">
        <w:rPr>
          <w:vertAlign w:val="superscript"/>
          <w:lang w:val="en-GB" w:eastAsia="en-GB"/>
        </w:rPr>
        <w:footnoteReference w:id="12"/>
      </w:r>
      <w:r w:rsidRPr="00FE16BA">
        <w:rPr>
          <w:lang w:val="en-GB" w:eastAsia="en-GB"/>
        </w:rPr>
        <w:t xml:space="preserve">, let alone gender concerns in it.  </w:t>
      </w:r>
    </w:p>
    <w:p w:rsidR="00E67AFF" w:rsidRPr="00FE16BA" w:rsidRDefault="00E67AFF" w:rsidP="00E67AFF">
      <w:pPr>
        <w:spacing w:after="0"/>
        <w:rPr>
          <w:lang w:val="en-GB" w:eastAsia="en-GB"/>
        </w:rPr>
      </w:pPr>
    </w:p>
    <w:p w:rsidR="00E67AFF" w:rsidRPr="00FE16BA" w:rsidRDefault="00E67AFF" w:rsidP="00E67AFF">
      <w:pPr>
        <w:spacing w:after="0"/>
        <w:rPr>
          <w:b/>
          <w:bCs/>
          <w:lang w:val="en-GB" w:eastAsia="en-GB"/>
        </w:rPr>
      </w:pPr>
      <w:r w:rsidRPr="00FE16BA">
        <w:rPr>
          <w:b/>
          <w:bCs/>
          <w:lang w:val="en-GB" w:eastAsia="en-GB"/>
        </w:rPr>
        <w:t>Gender issues in the proposed Low Carbon Urban Development (LCUD) project:</w:t>
      </w:r>
    </w:p>
    <w:p w:rsidR="00E67AFF" w:rsidRPr="00FE16BA" w:rsidRDefault="00E67AFF" w:rsidP="00E67AFF">
      <w:pPr>
        <w:spacing w:after="0"/>
        <w:rPr>
          <w:b/>
          <w:bCs/>
          <w:lang w:val="en-GB" w:eastAsia="en-GB"/>
        </w:rPr>
      </w:pPr>
    </w:p>
    <w:p w:rsidR="00E67AFF" w:rsidRPr="00FE16BA" w:rsidRDefault="00E67AFF" w:rsidP="00E67AFF">
      <w:pPr>
        <w:spacing w:after="0"/>
        <w:rPr>
          <w:lang w:val="en-GB" w:eastAsia="en-GB"/>
        </w:rPr>
      </w:pPr>
      <w:r w:rsidRPr="00FE16BA">
        <w:rPr>
          <w:lang w:val="en-GB" w:eastAsia="en-GB"/>
        </w:rPr>
        <w:t xml:space="preserve">Bangladesh, a primarily rural country is going through a transition by faster urbanization with 6 percent urban population growth where the country population growth is 2.2%. Almost 25% of </w:t>
      </w:r>
      <w:r>
        <w:rPr>
          <w:lang w:val="en-GB" w:eastAsia="en-GB"/>
        </w:rPr>
        <w:t xml:space="preserve">the </w:t>
      </w:r>
      <w:r w:rsidRPr="002D0D64">
        <w:rPr>
          <w:noProof/>
          <w:lang w:val="en-GB" w:eastAsia="en-GB"/>
        </w:rPr>
        <w:t>national</w:t>
      </w:r>
      <w:r w:rsidRPr="00FE16BA">
        <w:rPr>
          <w:lang w:val="en-GB" w:eastAsia="en-GB"/>
        </w:rPr>
        <w:t xml:space="preserve"> population </w:t>
      </w:r>
      <w:r w:rsidRPr="008F4F9F">
        <w:rPr>
          <w:noProof/>
          <w:lang w:val="en-GB" w:eastAsia="en-GB"/>
        </w:rPr>
        <w:t>are</w:t>
      </w:r>
      <w:r w:rsidRPr="00FE16BA">
        <w:rPr>
          <w:lang w:val="en-GB" w:eastAsia="en-GB"/>
        </w:rPr>
        <w:t xml:space="preserve"> living in urban areas in Bangladesh. In this </w:t>
      </w:r>
      <w:r w:rsidRPr="002D0D64">
        <w:rPr>
          <w:noProof/>
          <w:lang w:val="en-GB" w:eastAsia="en-GB"/>
        </w:rPr>
        <w:t>context</w:t>
      </w:r>
      <w:r>
        <w:rPr>
          <w:noProof/>
          <w:lang w:val="en-GB" w:eastAsia="en-GB"/>
        </w:rPr>
        <w:t>,</w:t>
      </w:r>
      <w:r w:rsidRPr="00FE16BA">
        <w:rPr>
          <w:lang w:val="en-GB" w:eastAsia="en-GB"/>
        </w:rPr>
        <w:t xml:space="preserve"> the </w:t>
      </w:r>
      <w:r w:rsidRPr="008F4F9F">
        <w:rPr>
          <w:noProof/>
          <w:lang w:val="en-GB" w:eastAsia="en-GB"/>
        </w:rPr>
        <w:t>LCUD</w:t>
      </w:r>
      <w:r w:rsidRPr="00FE16BA">
        <w:rPr>
          <w:lang w:val="en-GB" w:eastAsia="en-GB"/>
        </w:rPr>
        <w:t xml:space="preserve"> project considers both men and women of </w:t>
      </w:r>
      <w:r>
        <w:rPr>
          <w:lang w:val="en-GB" w:eastAsia="en-GB"/>
        </w:rPr>
        <w:t xml:space="preserve">the </w:t>
      </w:r>
      <w:r w:rsidRPr="002D0D64">
        <w:rPr>
          <w:noProof/>
          <w:lang w:val="en-GB" w:eastAsia="en-GB"/>
        </w:rPr>
        <w:t>urban</w:t>
      </w:r>
      <w:r w:rsidRPr="00FE16BA">
        <w:rPr>
          <w:lang w:val="en-GB" w:eastAsia="en-GB"/>
        </w:rPr>
        <w:t xml:space="preserve"> population. </w:t>
      </w:r>
    </w:p>
    <w:p w:rsidR="00E67AFF" w:rsidRPr="00FE16BA" w:rsidRDefault="00E67AFF" w:rsidP="00E67AFF">
      <w:pPr>
        <w:spacing w:after="0"/>
        <w:rPr>
          <w:lang w:val="en-GB" w:eastAsia="en-GB"/>
        </w:rPr>
      </w:pPr>
    </w:p>
    <w:p w:rsidR="00E67AFF" w:rsidRPr="00FE16BA" w:rsidRDefault="00E67AFF" w:rsidP="00E67AFF">
      <w:pPr>
        <w:spacing w:after="0"/>
        <w:rPr>
          <w:lang w:val="en-GB" w:eastAsia="en-GB"/>
        </w:rPr>
      </w:pPr>
      <w:r w:rsidRPr="00FE16BA">
        <w:rPr>
          <w:lang w:val="en-GB" w:eastAsia="en-GB"/>
        </w:rPr>
        <w:t>The project’s Theory of Change notes various causes that underlie the development challenge, several of which have these gender-related dimensions:</w:t>
      </w:r>
    </w:p>
    <w:p w:rsidR="00E67AFF" w:rsidRPr="00FE16BA" w:rsidRDefault="00E67AFF" w:rsidP="00E67AFF">
      <w:pPr>
        <w:spacing w:after="0"/>
        <w:rPr>
          <w:lang w:val="en-GB" w:eastAsia="en-GB"/>
        </w:rPr>
      </w:pPr>
      <w:r w:rsidRPr="00FE16BA">
        <w:rPr>
          <w:lang w:val="en-GB" w:eastAsia="en-GB"/>
        </w:rPr>
        <w:t xml:space="preserve"> </w:t>
      </w:r>
    </w:p>
    <w:p w:rsidR="00E67AFF" w:rsidRPr="00FE16BA" w:rsidRDefault="00E67AFF" w:rsidP="00E67AFF">
      <w:pPr>
        <w:tabs>
          <w:tab w:val="left" w:pos="426"/>
        </w:tabs>
        <w:spacing w:after="0"/>
        <w:rPr>
          <w:i/>
          <w:lang w:val="en-GB" w:eastAsia="en-GB"/>
        </w:rPr>
      </w:pPr>
      <w:r w:rsidRPr="00FE16BA">
        <w:rPr>
          <w:i/>
          <w:lang w:val="en-GB" w:eastAsia="en-GB"/>
        </w:rPr>
        <w:t>•</w:t>
      </w:r>
      <w:r w:rsidRPr="00FE16BA">
        <w:rPr>
          <w:i/>
          <w:lang w:val="en-GB" w:eastAsia="en-GB"/>
        </w:rPr>
        <w:tab/>
        <w:t xml:space="preserve">Poor representation of women </w:t>
      </w:r>
      <w:r w:rsidRPr="008F4F9F">
        <w:rPr>
          <w:i/>
          <w:noProof/>
          <w:lang w:val="en-GB" w:eastAsia="en-GB"/>
        </w:rPr>
        <w:t>in</w:t>
      </w:r>
      <w:r w:rsidRPr="00FE16BA">
        <w:rPr>
          <w:i/>
          <w:lang w:val="en-GB" w:eastAsia="en-GB"/>
        </w:rPr>
        <w:t xml:space="preserve"> the senior level (decision-making) positions:</w:t>
      </w:r>
    </w:p>
    <w:p w:rsidR="00E67AFF" w:rsidRPr="00FE16BA" w:rsidRDefault="00E67AFF" w:rsidP="00E67AFF">
      <w:pPr>
        <w:spacing w:after="0"/>
        <w:rPr>
          <w:iCs/>
          <w:lang w:val="en-GB" w:eastAsia="en-GB"/>
        </w:rPr>
      </w:pPr>
      <w:r w:rsidRPr="00FE16BA">
        <w:rPr>
          <w:iCs/>
          <w:lang w:val="en-GB" w:eastAsia="en-GB"/>
        </w:rPr>
        <w:t xml:space="preserve">Although the Bangladesh government has included various </w:t>
      </w:r>
      <w:r w:rsidRPr="002D0D64">
        <w:rPr>
          <w:iCs/>
          <w:noProof/>
          <w:lang w:val="en-GB" w:eastAsia="en-GB"/>
        </w:rPr>
        <w:t>polic</w:t>
      </w:r>
      <w:r>
        <w:rPr>
          <w:iCs/>
          <w:noProof/>
          <w:lang w:val="en-GB" w:eastAsia="en-GB"/>
        </w:rPr>
        <w:t>i</w:t>
      </w:r>
      <w:r w:rsidRPr="002D0D64">
        <w:rPr>
          <w:iCs/>
          <w:noProof/>
          <w:lang w:val="en-GB" w:eastAsia="en-GB"/>
        </w:rPr>
        <w:t>es</w:t>
      </w:r>
      <w:r w:rsidRPr="00FE16BA">
        <w:rPr>
          <w:iCs/>
          <w:lang w:val="en-GB" w:eastAsia="en-GB"/>
        </w:rPr>
        <w:t xml:space="preserve"> and acts regarding women empowerment and gender equality in national policies, however, the policies regarding renewable energy and energy efficiency need to make room for gender equality and women empowerment aspects. Representation of women in the technical education system at large is significantly low compared to men. This also has resulted in a limited number of skilled women working in the energy sector. In this respect, the </w:t>
      </w:r>
      <w:r w:rsidRPr="008F4F9F">
        <w:rPr>
          <w:iCs/>
          <w:noProof/>
          <w:lang w:val="en-GB" w:eastAsia="en-GB"/>
        </w:rPr>
        <w:t>LCUD</w:t>
      </w:r>
      <w:r w:rsidRPr="00FE16BA">
        <w:rPr>
          <w:iCs/>
          <w:lang w:val="en-GB" w:eastAsia="en-GB"/>
        </w:rPr>
        <w:t xml:space="preserve"> project aims to promote more gender equality in the skills and knowledge development of the low carbon urban development issue.</w:t>
      </w:r>
    </w:p>
    <w:p w:rsidR="00E67AFF" w:rsidRPr="00FE16BA" w:rsidRDefault="00E67AFF" w:rsidP="00E67AFF">
      <w:pPr>
        <w:spacing w:after="0"/>
        <w:rPr>
          <w:lang w:val="en-GB" w:eastAsia="en-GB"/>
        </w:rPr>
      </w:pPr>
    </w:p>
    <w:p w:rsidR="00E67AFF" w:rsidRPr="00FE16BA" w:rsidRDefault="00E67AFF" w:rsidP="00E67AFF">
      <w:pPr>
        <w:tabs>
          <w:tab w:val="left" w:pos="426"/>
        </w:tabs>
        <w:spacing w:after="0"/>
        <w:rPr>
          <w:lang w:val="en-GB" w:eastAsia="en-GB"/>
        </w:rPr>
      </w:pPr>
      <w:r w:rsidRPr="00FE16BA">
        <w:rPr>
          <w:lang w:val="en-GB" w:eastAsia="en-GB"/>
        </w:rPr>
        <w:t>•</w:t>
      </w:r>
      <w:r w:rsidRPr="00FE16BA">
        <w:rPr>
          <w:lang w:val="en-GB" w:eastAsia="en-GB"/>
        </w:rPr>
        <w:tab/>
      </w:r>
      <w:r w:rsidRPr="00FE16BA">
        <w:rPr>
          <w:i/>
          <w:lang w:val="en-GB" w:eastAsia="en-GB"/>
        </w:rPr>
        <w:t>Lack of skills/capacity</w:t>
      </w:r>
    </w:p>
    <w:p w:rsidR="00E67AFF" w:rsidRPr="00FE16BA" w:rsidRDefault="00E67AFF" w:rsidP="00E67AFF">
      <w:pPr>
        <w:spacing w:after="0"/>
        <w:rPr>
          <w:lang w:val="en-GB" w:eastAsia="en-GB"/>
        </w:rPr>
      </w:pPr>
      <w:r w:rsidRPr="00FE16BA">
        <w:rPr>
          <w:lang w:val="en-GB" w:eastAsia="en-GB"/>
        </w:rPr>
        <w:t xml:space="preserve">It has been observed that women participation in Science, Technology, Engineering </w:t>
      </w:r>
      <w:r w:rsidRPr="008F4F9F">
        <w:rPr>
          <w:noProof/>
          <w:lang w:val="en-GB" w:eastAsia="en-GB"/>
        </w:rPr>
        <w:t>and</w:t>
      </w:r>
      <w:r w:rsidRPr="00FE16BA">
        <w:rPr>
          <w:lang w:val="en-GB" w:eastAsia="en-GB"/>
        </w:rPr>
        <w:t xml:space="preserve"> Maths, including energy-related education and </w:t>
      </w:r>
      <w:r w:rsidRPr="002D0D64">
        <w:rPr>
          <w:noProof/>
          <w:lang w:val="en-GB" w:eastAsia="en-GB"/>
        </w:rPr>
        <w:t>profession</w:t>
      </w:r>
      <w:r>
        <w:rPr>
          <w:noProof/>
          <w:lang w:val="en-GB" w:eastAsia="en-GB"/>
        </w:rPr>
        <w:t>al</w:t>
      </w:r>
      <w:r w:rsidRPr="00FE16BA">
        <w:rPr>
          <w:lang w:val="en-GB" w:eastAsia="en-GB"/>
        </w:rPr>
        <w:t xml:space="preserve"> jobs, is notably limited. This has been attributed to various socio-economic reasons. Promotion of skills/capacity building in the energy efficiency sector is crucial, it being one of the sectors with a very low number of female participants. Following the 7</w:t>
      </w:r>
      <w:r w:rsidRPr="00FE16BA">
        <w:rPr>
          <w:vertAlign w:val="superscript"/>
          <w:lang w:val="en-GB" w:eastAsia="en-GB"/>
        </w:rPr>
        <w:t>th</w:t>
      </w:r>
      <w:r w:rsidRPr="00FE16BA">
        <w:rPr>
          <w:lang w:val="en-GB" w:eastAsia="en-GB"/>
        </w:rPr>
        <w:t xml:space="preserve"> Five Year Plan of Bangladesh this project will encourage women participation at the various stages of the project life-cycle.</w:t>
      </w:r>
    </w:p>
    <w:p w:rsidR="00E67AFF" w:rsidRPr="00FE16BA" w:rsidRDefault="00E67AFF" w:rsidP="00E67AFF">
      <w:pPr>
        <w:spacing w:after="0"/>
        <w:rPr>
          <w:lang w:val="en-GB" w:eastAsia="en-GB"/>
        </w:rPr>
      </w:pPr>
    </w:p>
    <w:p w:rsidR="00E67AFF" w:rsidRPr="00FE16BA" w:rsidRDefault="00E67AFF" w:rsidP="00E67AFF">
      <w:pPr>
        <w:spacing w:after="0"/>
        <w:rPr>
          <w:b/>
          <w:bCs/>
          <w:lang w:val="en-GB" w:eastAsia="en-GB"/>
        </w:rPr>
      </w:pPr>
      <w:r w:rsidRPr="00FE16BA">
        <w:rPr>
          <w:b/>
          <w:bCs/>
          <w:lang w:val="en-GB" w:eastAsia="en-GB"/>
        </w:rPr>
        <w:t>Gender and stakeholder engagement:</w:t>
      </w:r>
    </w:p>
    <w:p w:rsidR="00E67AFF" w:rsidRPr="00FE16BA" w:rsidRDefault="00E67AFF" w:rsidP="00E67AFF">
      <w:pPr>
        <w:spacing w:after="0"/>
        <w:rPr>
          <w:lang w:val="en-GB" w:eastAsia="en-GB"/>
        </w:rPr>
      </w:pPr>
    </w:p>
    <w:p w:rsidR="00E67AFF" w:rsidRPr="00FE16BA" w:rsidRDefault="00E67AFF" w:rsidP="00E67AFF">
      <w:pPr>
        <w:spacing w:after="0"/>
        <w:rPr>
          <w:lang w:val="en-GB" w:eastAsia="en-GB"/>
        </w:rPr>
      </w:pPr>
      <w:r w:rsidRPr="00FE16BA">
        <w:rPr>
          <w:lang w:val="en-GB" w:eastAsia="en-GB"/>
        </w:rPr>
        <w:t xml:space="preserve">At the preparatory phase of the project, a stakeholder mapping exercise was undertaken and accordingly stakeholders were identified both female and male stakeholders of varying ages and from all walks of life were invited to give </w:t>
      </w:r>
      <w:r w:rsidRPr="002D0D64">
        <w:rPr>
          <w:noProof/>
          <w:lang w:val="en-GB" w:eastAsia="en-GB"/>
        </w:rPr>
        <w:t>input</w:t>
      </w:r>
      <w:r w:rsidRPr="00FE16BA">
        <w:rPr>
          <w:lang w:val="en-GB" w:eastAsia="en-GB"/>
        </w:rPr>
        <w:t xml:space="preserve"> on the project. During the project, every effort will be made to ensure that qualified women are invited and encouraged to participate in the project activities, to make sure that </w:t>
      </w:r>
      <w:r>
        <w:rPr>
          <w:lang w:val="en-GB" w:eastAsia="en-GB"/>
        </w:rPr>
        <w:t xml:space="preserve">the </w:t>
      </w:r>
      <w:r w:rsidRPr="002D0D64">
        <w:rPr>
          <w:noProof/>
          <w:lang w:val="en-GB" w:eastAsia="en-GB"/>
        </w:rPr>
        <w:t>proportional</w:t>
      </w:r>
      <w:r w:rsidRPr="00FE16BA">
        <w:rPr>
          <w:lang w:val="en-GB" w:eastAsia="en-GB"/>
        </w:rPr>
        <w:t xml:space="preserve"> representation of both male and females is attained.  A number of institutions will be consulted on gender issues at national and local levels and will include inter alia gender focal points at government ministries, civil society </w:t>
      </w:r>
      <w:r w:rsidRPr="008F4F9F">
        <w:rPr>
          <w:noProof/>
          <w:lang w:val="en-GB" w:eastAsia="en-GB"/>
        </w:rPr>
        <w:t>organisations</w:t>
      </w:r>
      <w:r w:rsidRPr="00FE16BA">
        <w:rPr>
          <w:lang w:val="en-GB" w:eastAsia="en-GB"/>
        </w:rPr>
        <w:t xml:space="preserve"> working in the fields of gender and climate change as well as research institutions and development partners working on gender issues.</w:t>
      </w:r>
    </w:p>
    <w:p w:rsidR="00E67AFF" w:rsidRPr="00FE16BA" w:rsidRDefault="00E67AFF" w:rsidP="00E67AFF">
      <w:pPr>
        <w:spacing w:after="0"/>
        <w:rPr>
          <w:u w:val="single"/>
          <w:lang w:val="en-GB" w:eastAsia="en-GB"/>
        </w:rPr>
      </w:pPr>
    </w:p>
    <w:p w:rsidR="00E67AFF" w:rsidRPr="00FE16BA" w:rsidRDefault="00E67AFF" w:rsidP="00E67AFF">
      <w:pPr>
        <w:spacing w:after="0"/>
        <w:rPr>
          <w:lang w:val="en-GB" w:eastAsia="en-GB"/>
        </w:rPr>
      </w:pPr>
    </w:p>
    <w:p w:rsidR="00E67AFF" w:rsidRPr="00FE16BA" w:rsidRDefault="00E67AFF" w:rsidP="00E67AFF">
      <w:pPr>
        <w:pStyle w:val="HeadingA2"/>
      </w:pPr>
      <w:bookmarkStart w:id="4" w:name="_Toc497856148"/>
      <w:bookmarkStart w:id="5" w:name="_Toc535354696"/>
      <w:r w:rsidRPr="00FE16BA">
        <w:t>Gender action plan</w:t>
      </w:r>
      <w:bookmarkEnd w:id="4"/>
      <w:bookmarkEnd w:id="5"/>
    </w:p>
    <w:p w:rsidR="00E67AFF" w:rsidRPr="00FE16BA" w:rsidRDefault="00E67AFF" w:rsidP="00E67AFF">
      <w:pPr>
        <w:rPr>
          <w:lang w:val="en-GB" w:eastAsia="en-GB"/>
        </w:rPr>
      </w:pPr>
    </w:p>
    <w:p w:rsidR="00E67AFF" w:rsidRDefault="00E67AFF" w:rsidP="00E67AFF">
      <w:pPr>
        <w:spacing w:after="0"/>
        <w:rPr>
          <w:lang w:val="en-GB" w:eastAsia="en-GB"/>
        </w:rPr>
      </w:pPr>
      <w:r w:rsidRPr="00FE16BA">
        <w:rPr>
          <w:lang w:val="en-GB" w:eastAsia="en-GB"/>
        </w:rPr>
        <w:t>Gender will be mainstreamed on a number of components of the programme.  The table below shows indicators and targets for these activities, taken directly from the project Results Framework, with gender-related conditions highlighted</w:t>
      </w:r>
      <w:r w:rsidRPr="00E9061C">
        <w:rPr>
          <w:b/>
          <w:lang w:val="en-GB" w:eastAsia="en-GB"/>
        </w:rPr>
        <w:t xml:space="preserve">. </w:t>
      </w:r>
      <w:r>
        <w:fldChar w:fldCharType="begin"/>
      </w:r>
      <w:r>
        <w:instrText xml:space="preserve"> REF _Ref497916290 \h  \* MERGEFORMAT </w:instrText>
      </w:r>
      <w:r>
        <w:fldChar w:fldCharType="separate"/>
      </w:r>
      <w:r w:rsidRPr="00B66AC3">
        <w:rPr>
          <w:rFonts w:ascii="Arial" w:hAnsi="Arial" w:cs="Arial"/>
          <w:color w:val="2E74B5"/>
          <w:sz w:val="18"/>
          <w:lang w:val="en-GB"/>
        </w:rPr>
        <w:t xml:space="preserve">Box </w:t>
      </w:r>
      <w:r w:rsidRPr="00B66AC3">
        <w:rPr>
          <w:rFonts w:ascii="Arial" w:hAnsi="Arial" w:cs="Arial"/>
          <w:noProof/>
          <w:color w:val="2E74B5"/>
          <w:sz w:val="18"/>
          <w:lang w:val="en-GB"/>
        </w:rPr>
        <w:t>14</w:t>
      </w:r>
      <w:r>
        <w:fldChar w:fldCharType="end"/>
      </w:r>
      <w:r>
        <w:rPr>
          <w:b/>
          <w:lang w:val="en-GB" w:eastAsia="en-GB"/>
        </w:rPr>
        <w:t xml:space="preserve"> </w:t>
      </w:r>
      <w:r>
        <w:rPr>
          <w:lang w:val="en-GB" w:eastAsia="en-GB"/>
        </w:rPr>
        <w:t xml:space="preserve">give gender-related elements in the Theory of Change of the Project (see Section 2 in the main text), and </w:t>
      </w:r>
      <w:r>
        <w:fldChar w:fldCharType="begin"/>
      </w:r>
      <w:r>
        <w:instrText xml:space="preserve"> REF _Ref535257446 \h  \* MERGEFORMAT </w:instrText>
      </w:r>
      <w:r>
        <w:fldChar w:fldCharType="separate"/>
      </w:r>
      <w:r w:rsidRPr="00B66AC3">
        <w:rPr>
          <w:rFonts w:ascii="Arial" w:hAnsi="Arial" w:cs="Arial"/>
          <w:color w:val="2E74B5"/>
          <w:sz w:val="18"/>
          <w:lang w:val="en-GB"/>
        </w:rPr>
        <w:t xml:space="preserve">Box </w:t>
      </w:r>
      <w:r w:rsidRPr="00B66AC3">
        <w:rPr>
          <w:rFonts w:ascii="Arial" w:hAnsi="Arial" w:cs="Arial"/>
          <w:noProof/>
          <w:color w:val="2E74B5"/>
          <w:sz w:val="18"/>
          <w:lang w:val="en-GB"/>
        </w:rPr>
        <w:t>15</w:t>
      </w:r>
      <w:r>
        <w:fldChar w:fldCharType="end"/>
      </w:r>
      <w:r>
        <w:rPr>
          <w:lang w:val="en-GB" w:eastAsia="en-GB"/>
        </w:rPr>
        <w:t xml:space="preserve"> provides the Gender Action Plan.</w:t>
      </w:r>
    </w:p>
    <w:p w:rsidR="00E67AFF" w:rsidRDefault="00E67AFF" w:rsidP="00E67AFF">
      <w:pPr>
        <w:spacing w:after="0"/>
        <w:rPr>
          <w:lang w:val="en-GB" w:eastAsia="en-GB"/>
        </w:rPr>
      </w:pPr>
    </w:p>
    <w:p w:rsidR="00E67AFF" w:rsidRPr="00FE16BA" w:rsidRDefault="00E67AFF" w:rsidP="00E67AFF">
      <w:pPr>
        <w:spacing w:after="0"/>
        <w:rPr>
          <w:lang w:val="en-GB" w:eastAsia="en-GB"/>
        </w:rPr>
      </w:pPr>
    </w:p>
    <w:p w:rsidR="00E67AFF" w:rsidRPr="00FE16BA" w:rsidRDefault="00E67AFF" w:rsidP="00E67AFF">
      <w:pPr>
        <w:spacing w:after="0"/>
        <w:rPr>
          <w:lang w:val="en-GB" w:eastAsia="en-GB"/>
        </w:rPr>
      </w:pPr>
      <w:bookmarkStart w:id="6" w:name="_Ref533788956"/>
      <w:bookmarkStart w:id="7" w:name="_Toc534068126"/>
      <w:bookmarkStart w:id="8" w:name="_Toc1160722"/>
      <w:r w:rsidRPr="00FE16BA">
        <w:rPr>
          <w:rFonts w:ascii="Arial" w:hAnsi="Arial" w:cs="Arial"/>
          <w:b/>
          <w:color w:val="2E74B5"/>
          <w:sz w:val="18"/>
          <w:lang w:val="en-GB"/>
        </w:rPr>
        <w:t xml:space="preserve">Box </w:t>
      </w:r>
      <w:r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Pr="00FE16BA">
        <w:rPr>
          <w:rFonts w:ascii="Arial" w:hAnsi="Arial" w:cs="Arial"/>
          <w:b/>
          <w:color w:val="2E74B5"/>
          <w:sz w:val="18"/>
          <w:lang w:val="en-GB"/>
        </w:rPr>
        <w:fldChar w:fldCharType="separate"/>
      </w:r>
      <w:r>
        <w:rPr>
          <w:rFonts w:ascii="Arial" w:hAnsi="Arial" w:cs="Arial"/>
          <w:b/>
          <w:noProof/>
          <w:color w:val="2E74B5"/>
          <w:sz w:val="18"/>
          <w:lang w:val="en-GB"/>
        </w:rPr>
        <w:t>13</w:t>
      </w:r>
      <w:r w:rsidRPr="00FE16BA">
        <w:rPr>
          <w:rFonts w:ascii="Arial" w:hAnsi="Arial" w:cs="Arial"/>
          <w:b/>
          <w:color w:val="2E74B5"/>
          <w:sz w:val="18"/>
          <w:lang w:val="en-GB"/>
        </w:rPr>
        <w:fldChar w:fldCharType="end"/>
      </w:r>
      <w:bookmarkEnd w:id="6"/>
      <w:r w:rsidRPr="00FE16BA">
        <w:rPr>
          <w:rFonts w:ascii="Arial" w:hAnsi="Arial" w:cs="Arial"/>
          <w:b/>
          <w:color w:val="2E74B5"/>
          <w:sz w:val="18"/>
          <w:lang w:val="en-GB"/>
        </w:rPr>
        <w:tab/>
        <w:t>Gender-related indicators and targets (from the project Results Framework)</w:t>
      </w:r>
      <w:bookmarkEnd w:id="7"/>
      <w:bookmarkEnd w:id="8"/>
    </w:p>
    <w:p w:rsidR="00E67AFF" w:rsidRPr="00FE16BA" w:rsidRDefault="00E67AFF" w:rsidP="00E67AFF">
      <w:pPr>
        <w:spacing w:after="0"/>
        <w:rPr>
          <w:lang w:val="en-GB" w:eastAsia="en-GB"/>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3119"/>
        <w:gridCol w:w="4961"/>
      </w:tblGrid>
      <w:tr w:rsidR="00E67AFF" w:rsidRPr="00FE16BA" w:rsidTr="000A4048">
        <w:trPr>
          <w:trHeight w:val="541"/>
          <w:tblHeader/>
        </w:trPr>
        <w:tc>
          <w:tcPr>
            <w:tcW w:w="1696" w:type="dxa"/>
            <w:shd w:val="pct12" w:color="auto" w:fill="auto"/>
          </w:tcPr>
          <w:p w:rsidR="00E67AFF" w:rsidRPr="00FE16BA" w:rsidRDefault="00E67AFF" w:rsidP="000A4048">
            <w:pPr>
              <w:spacing w:after="0"/>
              <w:jc w:val="center"/>
              <w:rPr>
                <w:rFonts w:ascii="Arial Narrow" w:hAnsi="Arial Narrow"/>
                <w:b/>
                <w:bCs/>
                <w:sz w:val="18"/>
                <w:szCs w:val="18"/>
                <w:lang w:val="en-GB"/>
              </w:rPr>
            </w:pPr>
          </w:p>
        </w:tc>
        <w:tc>
          <w:tcPr>
            <w:tcW w:w="3119" w:type="dxa"/>
            <w:shd w:val="pct12" w:color="auto" w:fill="auto"/>
          </w:tcPr>
          <w:p w:rsidR="00E67AFF" w:rsidRPr="00FE16BA" w:rsidRDefault="00E67AFF" w:rsidP="000A4048">
            <w:pPr>
              <w:spacing w:after="0"/>
              <w:jc w:val="center"/>
              <w:rPr>
                <w:rFonts w:ascii="Arial Narrow" w:hAnsi="Arial Narrow"/>
                <w:b/>
                <w:bCs/>
                <w:sz w:val="18"/>
                <w:szCs w:val="18"/>
                <w:lang w:val="en-GB"/>
              </w:rPr>
            </w:pPr>
            <w:r w:rsidRPr="00FE16BA">
              <w:rPr>
                <w:rFonts w:ascii="Arial Narrow" w:hAnsi="Arial Narrow"/>
                <w:b/>
                <w:bCs/>
                <w:sz w:val="18"/>
                <w:szCs w:val="18"/>
                <w:lang w:val="en-GB"/>
              </w:rPr>
              <w:t>Objective and Outcome Indicators</w:t>
            </w:r>
          </w:p>
          <w:p w:rsidR="00E67AFF" w:rsidRPr="00FE16BA" w:rsidRDefault="00E67AFF" w:rsidP="000A4048">
            <w:pPr>
              <w:spacing w:after="0"/>
              <w:jc w:val="center"/>
              <w:rPr>
                <w:rFonts w:ascii="Arial Narrow" w:hAnsi="Arial Narrow"/>
                <w:b/>
                <w:bCs/>
                <w:sz w:val="18"/>
                <w:szCs w:val="18"/>
                <w:lang w:val="en-GB"/>
              </w:rPr>
            </w:pPr>
          </w:p>
        </w:tc>
        <w:tc>
          <w:tcPr>
            <w:tcW w:w="4961" w:type="dxa"/>
            <w:shd w:val="pct12" w:color="auto" w:fill="auto"/>
          </w:tcPr>
          <w:p w:rsidR="00E67AFF" w:rsidRPr="00FE16BA" w:rsidRDefault="00E67AFF" w:rsidP="000A4048">
            <w:pPr>
              <w:spacing w:after="0"/>
              <w:jc w:val="center"/>
              <w:rPr>
                <w:rFonts w:ascii="Arial Narrow" w:hAnsi="Arial Narrow"/>
                <w:b/>
                <w:bCs/>
                <w:sz w:val="18"/>
                <w:szCs w:val="18"/>
                <w:lang w:val="en-GB"/>
              </w:rPr>
            </w:pPr>
            <w:r w:rsidRPr="00FE16BA">
              <w:rPr>
                <w:rFonts w:ascii="Arial Narrow" w:hAnsi="Arial Narrow"/>
                <w:b/>
                <w:bCs/>
                <w:sz w:val="18"/>
                <w:szCs w:val="18"/>
                <w:lang w:val="en-GB"/>
              </w:rPr>
              <w:t>End of Project (EoP)</w:t>
            </w:r>
          </w:p>
          <w:p w:rsidR="00E67AFF" w:rsidRPr="00FE16BA" w:rsidRDefault="00E67AFF" w:rsidP="000A4048">
            <w:pPr>
              <w:spacing w:after="0"/>
              <w:jc w:val="center"/>
              <w:rPr>
                <w:rFonts w:ascii="Arial Narrow" w:hAnsi="Arial Narrow"/>
                <w:b/>
                <w:bCs/>
                <w:sz w:val="18"/>
                <w:szCs w:val="18"/>
                <w:lang w:val="en-GB"/>
              </w:rPr>
            </w:pPr>
            <w:r w:rsidRPr="00FE16BA">
              <w:rPr>
                <w:rFonts w:ascii="Arial Narrow" w:hAnsi="Arial Narrow"/>
                <w:b/>
                <w:bCs/>
                <w:sz w:val="18"/>
                <w:szCs w:val="18"/>
                <w:lang w:val="en-GB"/>
              </w:rPr>
              <w:t>target</w:t>
            </w:r>
          </w:p>
          <w:p w:rsidR="00E67AFF" w:rsidRPr="00FE16BA" w:rsidRDefault="00E67AFF" w:rsidP="000A4048">
            <w:pPr>
              <w:spacing w:after="0"/>
              <w:jc w:val="center"/>
              <w:rPr>
                <w:rFonts w:ascii="Arial Narrow" w:hAnsi="Arial Narrow"/>
                <w:b/>
                <w:bCs/>
                <w:sz w:val="18"/>
                <w:szCs w:val="18"/>
                <w:lang w:val="en-GB"/>
              </w:rPr>
            </w:pPr>
          </w:p>
        </w:tc>
      </w:tr>
      <w:tr w:rsidR="00E67AFF" w:rsidRPr="00FE16BA" w:rsidTr="000A4048">
        <w:trPr>
          <w:trHeight w:val="353"/>
        </w:trPr>
        <w:tc>
          <w:tcPr>
            <w:tcW w:w="1696" w:type="dxa"/>
            <w:shd w:val="pct12" w:color="auto" w:fill="auto"/>
          </w:tcPr>
          <w:p w:rsidR="00E67AFF" w:rsidRPr="00FE16BA" w:rsidRDefault="00E67AFF" w:rsidP="000A4048">
            <w:pPr>
              <w:spacing w:after="0"/>
              <w:jc w:val="left"/>
              <w:rPr>
                <w:rFonts w:ascii="Arial Narrow" w:hAnsi="Arial Narrow"/>
                <w:b/>
                <w:bCs/>
                <w:sz w:val="18"/>
                <w:szCs w:val="18"/>
                <w:lang w:val="en-GB"/>
              </w:rPr>
            </w:pPr>
            <w:r w:rsidRPr="00FE16BA">
              <w:rPr>
                <w:rFonts w:ascii="Arial Narrow" w:hAnsi="Arial Narrow"/>
                <w:b/>
                <w:bCs/>
                <w:sz w:val="18"/>
                <w:szCs w:val="18"/>
                <w:lang w:val="en-GB"/>
              </w:rPr>
              <w:t>Project Objective:</w:t>
            </w:r>
          </w:p>
          <w:p w:rsidR="00E67AFF" w:rsidRPr="00FE16BA" w:rsidRDefault="00E67AFF" w:rsidP="000A4048">
            <w:pPr>
              <w:spacing w:after="0"/>
              <w:jc w:val="left"/>
              <w:rPr>
                <w:rFonts w:ascii="Arial Narrow" w:hAnsi="Arial Narrow"/>
                <w:b/>
                <w:bCs/>
                <w:sz w:val="18"/>
                <w:szCs w:val="18"/>
                <w:lang w:val="en-GB"/>
              </w:rPr>
            </w:pPr>
          </w:p>
          <w:p w:rsidR="00E67AFF" w:rsidRPr="00FE16BA" w:rsidRDefault="00E67AFF" w:rsidP="000A4048">
            <w:pPr>
              <w:spacing w:after="0"/>
              <w:jc w:val="left"/>
              <w:rPr>
                <w:rFonts w:ascii="Arial Narrow" w:hAnsi="Arial Narrow"/>
                <w:b/>
                <w:bCs/>
                <w:sz w:val="18"/>
                <w:szCs w:val="18"/>
                <w:lang w:val="en-GB"/>
              </w:rPr>
            </w:pPr>
            <w:r w:rsidRPr="00FE16BA">
              <w:rPr>
                <w:rFonts w:ascii="Arial Narrow" w:hAnsi="Arial Narrow"/>
                <w:bCs/>
                <w:sz w:val="18"/>
                <w:szCs w:val="18"/>
                <w:lang w:val="en-GB"/>
              </w:rPr>
              <w:t>.</w:t>
            </w:r>
          </w:p>
        </w:tc>
        <w:tc>
          <w:tcPr>
            <w:tcW w:w="3119" w:type="dxa"/>
          </w:tcPr>
          <w:p w:rsidR="00E67AFF" w:rsidRPr="00FE16BA" w:rsidRDefault="00E67AFF" w:rsidP="000A4048">
            <w:pPr>
              <w:tabs>
                <w:tab w:val="left" w:pos="177"/>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3)</w:t>
            </w:r>
            <w:r w:rsidRPr="00FE16BA">
              <w:rPr>
                <w:rFonts w:ascii="Arial Narrow" w:hAnsi="Arial Narrow"/>
                <w:bCs/>
                <w:sz w:val="18"/>
                <w:szCs w:val="18"/>
                <w:lang w:val="en-GB"/>
              </w:rPr>
              <w:tab/>
              <w:t xml:space="preserve"> Number of beneficiaries, </w:t>
            </w:r>
            <w:r w:rsidRPr="00FE16BA">
              <w:rPr>
                <w:rFonts w:ascii="Arial Narrow" w:hAnsi="Arial Narrow"/>
                <w:b/>
                <w:bCs/>
                <w:sz w:val="18"/>
                <w:szCs w:val="18"/>
                <w:lang w:val="en-GB"/>
              </w:rPr>
              <w:t>disaggregated by gender</w:t>
            </w:r>
          </w:p>
          <w:p w:rsidR="00E67AFF" w:rsidRPr="00FE16BA" w:rsidRDefault="00E67AFF" w:rsidP="000A4048">
            <w:pPr>
              <w:tabs>
                <w:tab w:val="left" w:pos="177"/>
              </w:tabs>
              <w:spacing w:after="0"/>
              <w:ind w:left="177" w:hanging="177"/>
              <w:jc w:val="left"/>
              <w:rPr>
                <w:rFonts w:ascii="Arial Narrow" w:hAnsi="Arial Narrow"/>
                <w:bCs/>
                <w:sz w:val="18"/>
                <w:szCs w:val="18"/>
                <w:highlight w:val="yellow"/>
                <w:lang w:val="en-GB"/>
              </w:rPr>
            </w:pPr>
            <w:r w:rsidRPr="00FE16BA">
              <w:rPr>
                <w:rFonts w:ascii="Arial Narrow" w:hAnsi="Arial Narrow"/>
                <w:bCs/>
                <w:sz w:val="18"/>
                <w:szCs w:val="18"/>
                <w:lang w:val="en-GB"/>
              </w:rPr>
              <w:tab/>
              <w:t>[GEF Core Indicator 11]</w:t>
            </w:r>
          </w:p>
        </w:tc>
        <w:tc>
          <w:tcPr>
            <w:tcW w:w="4961" w:type="dxa"/>
          </w:tcPr>
          <w:p w:rsidR="00E67AFF" w:rsidRPr="00FE16BA" w:rsidRDefault="00E67AFF" w:rsidP="000A4048">
            <w:pPr>
              <w:spacing w:after="0"/>
              <w:jc w:val="left"/>
              <w:rPr>
                <w:rFonts w:ascii="Arial Narrow" w:hAnsi="Arial Narrow"/>
                <w:bCs/>
                <w:sz w:val="18"/>
                <w:szCs w:val="18"/>
                <w:highlight w:val="yellow"/>
                <w:lang w:val="en-GB"/>
              </w:rPr>
            </w:pPr>
          </w:p>
        </w:tc>
      </w:tr>
      <w:tr w:rsidR="00E67AFF" w:rsidRPr="00FE16BA" w:rsidTr="000A4048">
        <w:trPr>
          <w:trHeight w:val="920"/>
        </w:trPr>
        <w:tc>
          <w:tcPr>
            <w:tcW w:w="1696" w:type="dxa"/>
            <w:vMerge w:val="restart"/>
            <w:shd w:val="pct12" w:color="auto" w:fill="auto"/>
          </w:tcPr>
          <w:p w:rsidR="00E67AFF" w:rsidRPr="00FE16BA" w:rsidRDefault="00E67AFF" w:rsidP="000A4048">
            <w:pPr>
              <w:spacing w:after="0"/>
              <w:jc w:val="left"/>
              <w:rPr>
                <w:rFonts w:ascii="Arial Narrow" w:hAnsi="Arial Narrow"/>
                <w:bCs/>
                <w:i/>
                <w:sz w:val="18"/>
                <w:szCs w:val="18"/>
                <w:lang w:val="en-GB"/>
              </w:rPr>
            </w:pPr>
            <w:r w:rsidRPr="00FE16BA">
              <w:rPr>
                <w:rFonts w:ascii="Arial Narrow" w:hAnsi="Arial Narrow"/>
                <w:b/>
                <w:bCs/>
                <w:sz w:val="18"/>
                <w:szCs w:val="18"/>
                <w:lang w:val="en-GB"/>
              </w:rPr>
              <w:t>Outcomes:</w:t>
            </w:r>
          </w:p>
        </w:tc>
        <w:tc>
          <w:tcPr>
            <w:tcW w:w="3119" w:type="dxa"/>
          </w:tcPr>
          <w:p w:rsidR="00E67AFF" w:rsidRPr="00FE16BA" w:rsidRDefault="00E67AFF" w:rsidP="000A4048">
            <w:pPr>
              <w:tabs>
                <w:tab w:val="left" w:pos="177"/>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 xml:space="preserve">5) Number of staff national and local government staff trained </w:t>
            </w:r>
            <w:r w:rsidRPr="00FE16BA">
              <w:rPr>
                <w:rFonts w:ascii="Arial Narrow" w:hAnsi="Arial Narrow"/>
                <w:b/>
                <w:bCs/>
                <w:sz w:val="18"/>
                <w:szCs w:val="18"/>
                <w:lang w:val="en-GB"/>
              </w:rPr>
              <w:t>(incl</w:t>
            </w:r>
            <w:r>
              <w:rPr>
                <w:rFonts w:ascii="Arial Narrow" w:hAnsi="Arial Narrow"/>
                <w:b/>
                <w:bCs/>
                <w:sz w:val="18"/>
                <w:szCs w:val="18"/>
                <w:lang w:val="en-GB"/>
              </w:rPr>
              <w:t>.</w:t>
            </w:r>
            <w:r w:rsidRPr="00FE16BA">
              <w:rPr>
                <w:rFonts w:ascii="Arial Narrow" w:hAnsi="Arial Narrow"/>
                <w:b/>
                <w:bCs/>
                <w:sz w:val="18"/>
                <w:szCs w:val="18"/>
                <w:lang w:val="en-GB"/>
              </w:rPr>
              <w:t xml:space="preserve"> female)</w:t>
            </w:r>
          </w:p>
        </w:tc>
        <w:tc>
          <w:tcPr>
            <w:tcW w:w="4961" w:type="dxa"/>
          </w:tcPr>
          <w:p w:rsidR="00E67AFF" w:rsidRPr="00FE16BA" w:rsidRDefault="00E67AFF" w:rsidP="000A4048">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Seven events on LCUD-relevant themes in which 350 staff from national and local government entities participate </w:t>
            </w:r>
            <w:r w:rsidRPr="00FE16BA">
              <w:rPr>
                <w:rFonts w:ascii="Arial Narrow" w:hAnsi="Arial Narrow"/>
                <w:b/>
                <w:bCs/>
                <w:sz w:val="18"/>
                <w:szCs w:val="18"/>
                <w:lang w:val="en-GB"/>
              </w:rPr>
              <w:t>(</w:t>
            </w:r>
            <w:r>
              <w:rPr>
                <w:rFonts w:ascii="Arial Narrow" w:hAnsi="Arial Narrow"/>
                <w:b/>
                <w:bCs/>
                <w:sz w:val="18"/>
                <w:szCs w:val="18"/>
                <w:lang w:val="en-GB"/>
              </w:rPr>
              <w:t xml:space="preserve">at least </w:t>
            </w:r>
            <w:r w:rsidRPr="00FE16BA">
              <w:rPr>
                <w:rFonts w:ascii="Arial Narrow" w:hAnsi="Arial Narrow"/>
                <w:b/>
                <w:bCs/>
                <w:sz w:val="18"/>
                <w:szCs w:val="18"/>
                <w:lang w:val="en-GB"/>
              </w:rPr>
              <w:t>30% female)</w:t>
            </w:r>
          </w:p>
          <w:p w:rsidR="00E67AFF" w:rsidRPr="00FE16BA" w:rsidRDefault="00E67AFF" w:rsidP="000A4048">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Three multi-day detailed LCUD training events in which 60 staff participate </w:t>
            </w:r>
            <w:r w:rsidRPr="00FE16BA">
              <w:rPr>
                <w:rFonts w:ascii="Arial Narrow" w:hAnsi="Arial Narrow"/>
                <w:b/>
                <w:bCs/>
                <w:sz w:val="18"/>
                <w:szCs w:val="18"/>
                <w:lang w:val="en-GB"/>
              </w:rPr>
              <w:t>(</w:t>
            </w:r>
            <w:r>
              <w:rPr>
                <w:rFonts w:ascii="Arial Narrow" w:hAnsi="Arial Narrow"/>
                <w:b/>
                <w:bCs/>
                <w:sz w:val="18"/>
                <w:szCs w:val="18"/>
                <w:lang w:val="en-GB"/>
              </w:rPr>
              <w:t xml:space="preserve">at least </w:t>
            </w:r>
            <w:r w:rsidRPr="00FE16BA">
              <w:rPr>
                <w:rFonts w:ascii="Arial Narrow" w:hAnsi="Arial Narrow"/>
                <w:b/>
                <w:bCs/>
                <w:sz w:val="18"/>
                <w:szCs w:val="18"/>
                <w:lang w:val="en-GB"/>
              </w:rPr>
              <w:t>30% female)</w:t>
            </w:r>
          </w:p>
        </w:tc>
      </w:tr>
      <w:tr w:rsidR="00E67AFF" w:rsidRPr="00FE16BA" w:rsidTr="000A4048">
        <w:trPr>
          <w:trHeight w:val="74"/>
        </w:trPr>
        <w:tc>
          <w:tcPr>
            <w:tcW w:w="1696" w:type="dxa"/>
            <w:vMerge/>
            <w:shd w:val="pct12" w:color="auto" w:fill="auto"/>
          </w:tcPr>
          <w:p w:rsidR="00E67AFF" w:rsidRPr="00FE16BA" w:rsidRDefault="00E67AFF" w:rsidP="000A4048">
            <w:pPr>
              <w:spacing w:after="0"/>
              <w:jc w:val="left"/>
              <w:rPr>
                <w:rFonts w:ascii="Arial Narrow" w:hAnsi="Arial Narrow"/>
                <w:b/>
                <w:bCs/>
                <w:sz w:val="18"/>
                <w:szCs w:val="18"/>
                <w:lang w:val="en-GB"/>
              </w:rPr>
            </w:pPr>
          </w:p>
        </w:tc>
        <w:tc>
          <w:tcPr>
            <w:tcW w:w="3119" w:type="dxa"/>
          </w:tcPr>
          <w:p w:rsidR="00E67AFF" w:rsidRPr="00FE16BA" w:rsidRDefault="00E67AFF" w:rsidP="000A4048">
            <w:pPr>
              <w:tabs>
                <w:tab w:val="left" w:pos="177"/>
              </w:tabs>
              <w:spacing w:after="0"/>
              <w:ind w:left="177" w:hanging="177"/>
              <w:jc w:val="left"/>
              <w:rPr>
                <w:rFonts w:ascii="Arial Narrow" w:hAnsi="Arial Narrow"/>
                <w:sz w:val="18"/>
                <w:szCs w:val="18"/>
                <w:lang w:val="en-GB"/>
              </w:rPr>
            </w:pPr>
            <w:r w:rsidRPr="00FE16BA">
              <w:rPr>
                <w:rFonts w:ascii="Arial Narrow" w:hAnsi="Arial Narrow"/>
                <w:sz w:val="18"/>
                <w:szCs w:val="18"/>
                <w:lang w:val="en-GB"/>
              </w:rPr>
              <w:t>9) Extended baseline and impact assessment</w:t>
            </w:r>
            <w:r w:rsidRPr="00FE16BA">
              <w:rPr>
                <w:rFonts w:ascii="Arial Narrow" w:hAnsi="Arial Narrow"/>
                <w:bCs/>
                <w:sz w:val="18"/>
                <w:szCs w:val="18"/>
                <w:lang w:val="en-GB"/>
              </w:rPr>
              <w:t xml:space="preserve"> </w:t>
            </w:r>
            <w:r w:rsidRPr="00FE16BA">
              <w:rPr>
                <w:rFonts w:ascii="Arial Narrow" w:hAnsi="Arial Narrow"/>
                <w:b/>
                <w:bCs/>
                <w:sz w:val="18"/>
                <w:szCs w:val="18"/>
                <w:lang w:val="en-GB"/>
              </w:rPr>
              <w:t>(including gender and selected SDGs)</w:t>
            </w:r>
          </w:p>
        </w:tc>
        <w:tc>
          <w:tcPr>
            <w:tcW w:w="4961" w:type="dxa"/>
          </w:tcPr>
          <w:p w:rsidR="00E67AFF" w:rsidRPr="00FE16BA" w:rsidRDefault="00E67AFF" w:rsidP="000A4048">
            <w:pPr>
              <w:spacing w:after="0"/>
              <w:jc w:val="left"/>
              <w:rPr>
                <w:rFonts w:ascii="Arial Narrow" w:hAnsi="Arial Narrow"/>
                <w:bCs/>
                <w:sz w:val="18"/>
                <w:szCs w:val="18"/>
                <w:lang w:val="en-GB"/>
              </w:rPr>
            </w:pPr>
            <w:r w:rsidRPr="00FE16BA">
              <w:rPr>
                <w:rFonts w:ascii="Arial Narrow" w:hAnsi="Arial Narrow"/>
                <w:bCs/>
                <w:sz w:val="18"/>
                <w:szCs w:val="18"/>
                <w:lang w:val="en-GB"/>
              </w:rPr>
              <w:t>Impact study at the end of the project with lessons learned and post-project LCUD action plan (proposed to the</w:t>
            </w:r>
            <w:r w:rsidRPr="00FE16BA">
              <w:rPr>
                <w:rFonts w:ascii="Arial Narrow" w:hAnsi="Arial Narrow"/>
                <w:bCs/>
                <w:noProof/>
                <w:sz w:val="18"/>
                <w:szCs w:val="18"/>
                <w:lang w:val="en-GB"/>
              </w:rPr>
              <w:t xml:space="preserve"> interinstitutional</w:t>
            </w:r>
            <w:r w:rsidRPr="00FE16BA">
              <w:rPr>
                <w:rFonts w:ascii="Arial Narrow" w:hAnsi="Arial Narrow"/>
                <w:bCs/>
                <w:sz w:val="18"/>
                <w:szCs w:val="18"/>
                <w:lang w:val="en-GB"/>
              </w:rPr>
              <w:t xml:space="preserve"> Coordination Mechanism, see Indicator 6), </w:t>
            </w:r>
          </w:p>
        </w:tc>
      </w:tr>
      <w:tr w:rsidR="00E67AFF" w:rsidRPr="00FE16BA" w:rsidTr="000A4048">
        <w:trPr>
          <w:trHeight w:val="1115"/>
        </w:trPr>
        <w:tc>
          <w:tcPr>
            <w:tcW w:w="1696" w:type="dxa"/>
            <w:vMerge/>
            <w:shd w:val="pct12" w:color="auto" w:fill="auto"/>
          </w:tcPr>
          <w:p w:rsidR="00E67AFF" w:rsidRPr="00FE16BA" w:rsidRDefault="00E67AFF" w:rsidP="000A4048">
            <w:pPr>
              <w:spacing w:after="0"/>
              <w:jc w:val="left"/>
              <w:rPr>
                <w:rFonts w:ascii="Arial Narrow" w:hAnsi="Arial Narrow"/>
                <w:b/>
                <w:bCs/>
                <w:sz w:val="18"/>
                <w:szCs w:val="18"/>
                <w:lang w:val="en-GB"/>
              </w:rPr>
            </w:pPr>
          </w:p>
        </w:tc>
        <w:tc>
          <w:tcPr>
            <w:tcW w:w="3119" w:type="dxa"/>
          </w:tcPr>
          <w:p w:rsidR="00E67AFF" w:rsidRPr="00FE16BA" w:rsidRDefault="00E67AFF" w:rsidP="000A4048">
            <w:pPr>
              <w:tabs>
                <w:tab w:val="left" w:pos="177"/>
                <w:tab w:val="left" w:pos="369"/>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 xml:space="preserve">13) Number of stakeholders trained and/or awareness raised on LCUD concepts EE in buildings, building materials and integration of PV </w:t>
            </w:r>
            <w:r w:rsidRPr="00FE16BA">
              <w:rPr>
                <w:rFonts w:ascii="Arial Narrow" w:hAnsi="Arial Narrow"/>
                <w:b/>
                <w:bCs/>
                <w:sz w:val="18"/>
                <w:szCs w:val="18"/>
                <w:lang w:val="en-GB"/>
              </w:rPr>
              <w:t>(with gender targets)</w:t>
            </w:r>
          </w:p>
        </w:tc>
        <w:tc>
          <w:tcPr>
            <w:tcW w:w="4961" w:type="dxa"/>
          </w:tcPr>
          <w:p w:rsidR="00E67AFF" w:rsidRPr="00FE16BA" w:rsidRDefault="00E67AFF" w:rsidP="000A4048">
            <w:pPr>
              <w:spacing w:after="0"/>
              <w:jc w:val="left"/>
              <w:rPr>
                <w:rFonts w:ascii="Arial Narrow" w:hAnsi="Arial Narrow"/>
                <w:bCs/>
                <w:sz w:val="18"/>
                <w:szCs w:val="18"/>
                <w:lang w:val="en-GB"/>
              </w:rPr>
            </w:pPr>
            <w:r w:rsidRPr="00FE16BA">
              <w:rPr>
                <w:rFonts w:ascii="Arial Narrow" w:hAnsi="Arial Narrow"/>
                <w:bCs/>
                <w:sz w:val="18"/>
                <w:szCs w:val="18"/>
                <w:lang w:val="en-GB"/>
              </w:rPr>
              <w:t xml:space="preserve">Five events on LCUD-relevant themes in which 250 staff from public, NGO and private stakeholders participate </w:t>
            </w:r>
            <w:r w:rsidRPr="00FE16BA">
              <w:rPr>
                <w:rFonts w:ascii="Arial Narrow" w:hAnsi="Arial Narrow"/>
                <w:b/>
                <w:bCs/>
                <w:sz w:val="18"/>
                <w:szCs w:val="18"/>
                <w:lang w:val="en-GB"/>
              </w:rPr>
              <w:t>(</w:t>
            </w:r>
            <w:r>
              <w:rPr>
                <w:rFonts w:ascii="Arial Narrow" w:hAnsi="Arial Narrow"/>
                <w:b/>
                <w:bCs/>
                <w:sz w:val="18"/>
                <w:szCs w:val="18"/>
                <w:lang w:val="en-GB"/>
              </w:rPr>
              <w:t xml:space="preserve">at least </w:t>
            </w:r>
            <w:r w:rsidRPr="00FE16BA">
              <w:rPr>
                <w:rFonts w:ascii="Arial Narrow" w:hAnsi="Arial Narrow"/>
                <w:b/>
                <w:bCs/>
                <w:sz w:val="18"/>
                <w:szCs w:val="18"/>
                <w:lang w:val="en-GB"/>
              </w:rPr>
              <w:t>30% female)’</w:t>
            </w:r>
          </w:p>
          <w:p w:rsidR="00E67AFF" w:rsidRPr="00FE16BA" w:rsidRDefault="00E67AFF" w:rsidP="000A4048">
            <w:pPr>
              <w:spacing w:after="0"/>
              <w:jc w:val="left"/>
              <w:rPr>
                <w:rFonts w:ascii="Arial Narrow" w:hAnsi="Arial Narrow"/>
                <w:bCs/>
                <w:sz w:val="18"/>
                <w:szCs w:val="18"/>
                <w:lang w:val="en-GB"/>
              </w:rPr>
            </w:pPr>
            <w:r w:rsidRPr="00FE16BA">
              <w:rPr>
                <w:rFonts w:ascii="Arial Narrow" w:hAnsi="Arial Narrow"/>
                <w:bCs/>
                <w:sz w:val="18"/>
                <w:szCs w:val="18"/>
                <w:lang w:val="en-GB"/>
              </w:rPr>
              <w:t>End-of-project workshop</w:t>
            </w:r>
          </w:p>
          <w:p w:rsidR="00E67AFF" w:rsidRPr="00FE16BA" w:rsidRDefault="00E67AFF" w:rsidP="000A4048">
            <w:pPr>
              <w:spacing w:after="0"/>
              <w:jc w:val="left"/>
              <w:rPr>
                <w:rFonts w:ascii="Arial Narrow" w:hAnsi="Arial Narrow"/>
                <w:bCs/>
                <w:sz w:val="18"/>
                <w:szCs w:val="18"/>
                <w:lang w:val="en-GB"/>
              </w:rPr>
            </w:pPr>
            <w:r w:rsidRPr="00FE16BA">
              <w:rPr>
                <w:rFonts w:ascii="Arial Narrow" w:hAnsi="Arial Narrow"/>
                <w:bCs/>
                <w:sz w:val="18"/>
                <w:szCs w:val="18"/>
                <w:lang w:val="en-GB"/>
              </w:rPr>
              <w:t>Five multi-day targeted training events (three on EE in buildings, PV in buildings, WTE, in which 60 staff participate</w:t>
            </w:r>
            <w:r w:rsidRPr="00FE16BA">
              <w:rPr>
                <w:rFonts w:ascii="Arial Narrow" w:hAnsi="Arial Narrow"/>
                <w:b/>
                <w:bCs/>
                <w:sz w:val="18"/>
                <w:szCs w:val="18"/>
                <w:lang w:val="en-GB"/>
              </w:rPr>
              <w:t xml:space="preserve"> (</w:t>
            </w:r>
            <w:r>
              <w:rPr>
                <w:rFonts w:ascii="Arial Narrow" w:hAnsi="Arial Narrow"/>
                <w:b/>
                <w:bCs/>
                <w:sz w:val="18"/>
                <w:szCs w:val="18"/>
                <w:lang w:val="en-GB"/>
              </w:rPr>
              <w:t xml:space="preserve">at least </w:t>
            </w:r>
            <w:r w:rsidRPr="00FE16BA">
              <w:rPr>
                <w:rFonts w:ascii="Arial Narrow" w:hAnsi="Arial Narrow"/>
                <w:b/>
                <w:bCs/>
                <w:sz w:val="18"/>
                <w:szCs w:val="18"/>
                <w:lang w:val="en-GB"/>
              </w:rPr>
              <w:t>30% female)</w:t>
            </w:r>
          </w:p>
        </w:tc>
      </w:tr>
      <w:tr w:rsidR="00E67AFF" w:rsidRPr="00FE16BA" w:rsidTr="000A4048">
        <w:trPr>
          <w:trHeight w:val="637"/>
        </w:trPr>
        <w:tc>
          <w:tcPr>
            <w:tcW w:w="1696" w:type="dxa"/>
            <w:vMerge/>
            <w:shd w:val="pct12" w:color="auto" w:fill="auto"/>
          </w:tcPr>
          <w:p w:rsidR="00E67AFF" w:rsidRPr="00FE16BA" w:rsidRDefault="00E67AFF" w:rsidP="000A4048">
            <w:pPr>
              <w:spacing w:after="0"/>
              <w:jc w:val="left"/>
              <w:rPr>
                <w:rFonts w:ascii="Arial Narrow" w:hAnsi="Arial Narrow"/>
                <w:b/>
                <w:bCs/>
                <w:sz w:val="18"/>
                <w:szCs w:val="18"/>
                <w:lang w:val="en-GB"/>
              </w:rPr>
            </w:pPr>
          </w:p>
        </w:tc>
        <w:tc>
          <w:tcPr>
            <w:tcW w:w="3119" w:type="dxa"/>
          </w:tcPr>
          <w:p w:rsidR="00E67AFF" w:rsidRPr="00FE16BA" w:rsidRDefault="00E67AFF" w:rsidP="000A4048">
            <w:pPr>
              <w:tabs>
                <w:tab w:val="left" w:pos="177"/>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14) Status of institutionalization in awareness and capacity building</w:t>
            </w:r>
          </w:p>
        </w:tc>
        <w:tc>
          <w:tcPr>
            <w:tcW w:w="4961" w:type="dxa"/>
          </w:tcPr>
          <w:p w:rsidR="00E67AFF" w:rsidRPr="00FE16BA" w:rsidRDefault="00E67AFF" w:rsidP="000A4048">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Functioning and fully operational and financially sustainable:</w:t>
            </w:r>
          </w:p>
          <w:p w:rsidR="00E67AFF" w:rsidRPr="00FE16BA" w:rsidRDefault="00E67AFF" w:rsidP="000A4048">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a) Lov-Carbon Cities Network (</w:t>
            </w:r>
            <w:r w:rsidRPr="008F4F9F">
              <w:rPr>
                <w:rFonts w:ascii="Arial Narrow" w:hAnsi="Arial Narrow"/>
                <w:bCs/>
                <w:noProof/>
                <w:sz w:val="18"/>
                <w:szCs w:val="18"/>
                <w:lang w:val="en-GB"/>
              </w:rPr>
              <w:t>BLCCN</w:t>
            </w:r>
            <w:r w:rsidRPr="00FE16BA">
              <w:rPr>
                <w:rFonts w:ascii="Arial Narrow" w:hAnsi="Arial Narrow"/>
                <w:bCs/>
                <w:noProof/>
                <w:sz w:val="18"/>
                <w:szCs w:val="18"/>
                <w:lang w:val="en-GB"/>
              </w:rPr>
              <w:t>)</w:t>
            </w:r>
          </w:p>
          <w:p w:rsidR="00E67AFF" w:rsidRPr="00FE16BA" w:rsidRDefault="00E67AFF" w:rsidP="000A4048">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b) Centre of Expertise and training</w:t>
            </w:r>
          </w:p>
          <w:p w:rsidR="00E67AFF" w:rsidRPr="00FE16BA" w:rsidRDefault="00E67AFF" w:rsidP="000A4048">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 xml:space="preserve">(with approved post-project work plans with </w:t>
            </w:r>
            <w:r w:rsidRPr="00FE16BA">
              <w:rPr>
                <w:rFonts w:ascii="Arial Narrow" w:hAnsi="Arial Narrow"/>
                <w:b/>
                <w:bCs/>
                <w:noProof/>
                <w:sz w:val="18"/>
                <w:szCs w:val="18"/>
                <w:lang w:val="en-GB"/>
              </w:rPr>
              <w:t>gender-sensitive targets)</w:t>
            </w:r>
          </w:p>
        </w:tc>
      </w:tr>
      <w:tr w:rsidR="00E67AFF" w:rsidRPr="00FE16BA" w:rsidTr="000A4048">
        <w:trPr>
          <w:trHeight w:val="637"/>
        </w:trPr>
        <w:tc>
          <w:tcPr>
            <w:tcW w:w="1696" w:type="dxa"/>
            <w:vMerge/>
            <w:shd w:val="pct12" w:color="auto" w:fill="auto"/>
          </w:tcPr>
          <w:p w:rsidR="00E67AFF" w:rsidRPr="00FE16BA" w:rsidRDefault="00E67AFF" w:rsidP="000A4048">
            <w:pPr>
              <w:spacing w:after="0"/>
              <w:jc w:val="left"/>
              <w:rPr>
                <w:rFonts w:ascii="Arial Narrow" w:hAnsi="Arial Narrow"/>
                <w:b/>
                <w:bCs/>
                <w:sz w:val="18"/>
                <w:szCs w:val="18"/>
                <w:lang w:val="en-GB"/>
              </w:rPr>
            </w:pPr>
          </w:p>
        </w:tc>
        <w:tc>
          <w:tcPr>
            <w:tcW w:w="3119" w:type="dxa"/>
          </w:tcPr>
          <w:p w:rsidR="00E67AFF" w:rsidRPr="00FE16BA" w:rsidRDefault="00E67AFF" w:rsidP="000A4048">
            <w:pPr>
              <w:tabs>
                <w:tab w:val="left" w:pos="177"/>
                <w:tab w:val="left" w:pos="369"/>
              </w:tabs>
              <w:spacing w:after="0"/>
              <w:ind w:left="177" w:hanging="177"/>
              <w:jc w:val="left"/>
              <w:rPr>
                <w:rFonts w:ascii="Arial Narrow" w:hAnsi="Arial Narrow"/>
                <w:bCs/>
                <w:sz w:val="18"/>
                <w:szCs w:val="18"/>
                <w:lang w:val="en-GB"/>
              </w:rPr>
            </w:pPr>
            <w:r w:rsidRPr="00FE16BA">
              <w:rPr>
                <w:rFonts w:ascii="Arial Narrow" w:hAnsi="Arial Narrow"/>
                <w:bCs/>
                <w:sz w:val="18"/>
                <w:szCs w:val="18"/>
                <w:lang w:val="en-GB"/>
              </w:rPr>
              <w:t xml:space="preserve">15) Availability of updated information, via register and web portal </w:t>
            </w:r>
            <w:r w:rsidRPr="00FE16BA">
              <w:rPr>
                <w:rFonts w:ascii="Arial Narrow" w:hAnsi="Arial Narrow"/>
                <w:b/>
                <w:bCs/>
                <w:sz w:val="18"/>
                <w:szCs w:val="18"/>
                <w:lang w:val="en-GB"/>
              </w:rPr>
              <w:t>(incl. gender-specific info)</w:t>
            </w:r>
          </w:p>
        </w:tc>
        <w:tc>
          <w:tcPr>
            <w:tcW w:w="4961" w:type="dxa"/>
          </w:tcPr>
          <w:p w:rsidR="00E67AFF" w:rsidRPr="00FE16BA" w:rsidRDefault="00E67AFF" w:rsidP="000A4048">
            <w:pPr>
              <w:spacing w:after="0"/>
              <w:jc w:val="left"/>
              <w:rPr>
                <w:rFonts w:ascii="Arial Narrow" w:hAnsi="Arial Narrow"/>
                <w:bCs/>
                <w:noProof/>
                <w:sz w:val="18"/>
                <w:szCs w:val="18"/>
                <w:lang w:val="en-GB"/>
              </w:rPr>
            </w:pPr>
            <w:r w:rsidRPr="00FE16BA">
              <w:rPr>
                <w:rFonts w:ascii="Arial Narrow" w:hAnsi="Arial Narrow"/>
                <w:bCs/>
                <w:noProof/>
                <w:sz w:val="18"/>
                <w:szCs w:val="18"/>
                <w:lang w:val="en-GB"/>
              </w:rPr>
              <w:t>Functioning LCUD and green buildings website, updated on weekly basis, also promoted on Facebook, YouTube, etc., and linked with UNDP website</w:t>
            </w:r>
          </w:p>
          <w:p w:rsidR="00E67AFF" w:rsidRPr="00FE16BA" w:rsidRDefault="00E67AFF" w:rsidP="000A4048">
            <w:pPr>
              <w:spacing w:after="0"/>
              <w:jc w:val="left"/>
              <w:rPr>
                <w:rFonts w:ascii="Arial Narrow" w:hAnsi="Arial Narrow"/>
                <w:b/>
                <w:bCs/>
                <w:sz w:val="18"/>
                <w:szCs w:val="18"/>
                <w:lang w:val="en-GB"/>
              </w:rPr>
            </w:pPr>
            <w:r w:rsidRPr="00FE16BA">
              <w:rPr>
                <w:rFonts w:ascii="Arial Narrow" w:hAnsi="Arial Narrow"/>
                <w:b/>
                <w:bCs/>
                <w:noProof/>
                <w:sz w:val="18"/>
                <w:szCs w:val="18"/>
                <w:lang w:val="en-GB"/>
              </w:rPr>
              <w:t>Availability of gender-specific info</w:t>
            </w:r>
          </w:p>
        </w:tc>
      </w:tr>
    </w:tbl>
    <w:p w:rsidR="00E67AFF" w:rsidRPr="00FE16BA" w:rsidRDefault="00E67AFF" w:rsidP="00E67AFF">
      <w:pPr>
        <w:spacing w:after="0"/>
        <w:jc w:val="left"/>
        <w:rPr>
          <w:lang w:val="en-GB" w:eastAsia="en-GB"/>
        </w:rPr>
      </w:pPr>
    </w:p>
    <w:p w:rsidR="00E67AFF" w:rsidRPr="00FE16BA" w:rsidRDefault="00E67AFF" w:rsidP="00E67AFF">
      <w:pPr>
        <w:spacing w:after="0"/>
        <w:jc w:val="left"/>
        <w:rPr>
          <w:lang w:val="en-GB" w:eastAsia="en-GB"/>
        </w:rPr>
      </w:pPr>
    </w:p>
    <w:p w:rsidR="00E67AFF" w:rsidRPr="00FE16BA" w:rsidRDefault="00E67AFF" w:rsidP="00E67AFF">
      <w:pPr>
        <w:tabs>
          <w:tab w:val="left" w:pos="851"/>
        </w:tabs>
        <w:spacing w:after="0"/>
        <w:rPr>
          <w:rFonts w:ascii="Arial" w:hAnsi="Arial" w:cs="Arial"/>
          <w:b/>
          <w:color w:val="2E74B5"/>
          <w:sz w:val="18"/>
          <w:lang w:val="en-GB"/>
        </w:rPr>
      </w:pPr>
      <w:bookmarkStart w:id="9" w:name="_Ref497916290"/>
      <w:bookmarkStart w:id="10" w:name="_Ref497916279"/>
      <w:bookmarkStart w:id="11" w:name="_Toc534068128"/>
      <w:bookmarkStart w:id="12" w:name="_Toc1160723"/>
      <w:r w:rsidRPr="00FE16BA">
        <w:rPr>
          <w:rFonts w:ascii="Arial" w:hAnsi="Arial" w:cs="Arial"/>
          <w:b/>
          <w:color w:val="2E74B5"/>
          <w:sz w:val="18"/>
          <w:lang w:val="en-GB"/>
        </w:rPr>
        <w:t xml:space="preserve">Box </w:t>
      </w:r>
      <w:r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Pr="00FE16BA">
        <w:rPr>
          <w:rFonts w:ascii="Arial" w:hAnsi="Arial" w:cs="Arial"/>
          <w:b/>
          <w:color w:val="2E74B5"/>
          <w:sz w:val="18"/>
          <w:lang w:val="en-GB"/>
        </w:rPr>
        <w:fldChar w:fldCharType="separate"/>
      </w:r>
      <w:r>
        <w:rPr>
          <w:rFonts w:ascii="Arial" w:hAnsi="Arial" w:cs="Arial"/>
          <w:b/>
          <w:noProof/>
          <w:color w:val="2E74B5"/>
          <w:sz w:val="18"/>
          <w:lang w:val="en-GB"/>
        </w:rPr>
        <w:t>14</w:t>
      </w:r>
      <w:r w:rsidRPr="00FE16BA">
        <w:rPr>
          <w:rFonts w:ascii="Arial" w:hAnsi="Arial" w:cs="Arial"/>
          <w:b/>
          <w:color w:val="2E74B5"/>
          <w:sz w:val="18"/>
          <w:lang w:val="en-GB"/>
        </w:rPr>
        <w:fldChar w:fldCharType="end"/>
      </w:r>
      <w:bookmarkEnd w:id="9"/>
      <w:r w:rsidRPr="00FE16BA">
        <w:rPr>
          <w:rFonts w:ascii="Arial" w:hAnsi="Arial" w:cs="Arial"/>
          <w:b/>
          <w:color w:val="2E74B5"/>
          <w:sz w:val="18"/>
          <w:lang w:val="en-GB"/>
        </w:rPr>
        <w:tab/>
        <w:t>Gender-aspects in Theory of Change</w:t>
      </w:r>
      <w:bookmarkEnd w:id="10"/>
      <w:bookmarkEnd w:id="11"/>
      <w:bookmarkEnd w:id="12"/>
    </w:p>
    <w:p w:rsidR="00E67AFF" w:rsidRPr="00FE16BA" w:rsidRDefault="00E67AFF" w:rsidP="00E67AFF">
      <w:pPr>
        <w:spacing w:after="0"/>
        <w:jc w:val="left"/>
        <w:rPr>
          <w:lang w:val="en-GB" w:eastAsia="en-GB"/>
        </w:rPr>
      </w:pPr>
    </w:p>
    <w:tbl>
      <w:tblPr>
        <w:tblpPr w:leftFromText="180" w:rightFromText="180" w:vertAnchor="text" w:tblpX="-333" w:tblpY="1"/>
        <w:tblOverlap w:val="never"/>
        <w:tblW w:w="10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4"/>
        <w:gridCol w:w="1540"/>
        <w:gridCol w:w="1540"/>
        <w:gridCol w:w="1759"/>
        <w:gridCol w:w="1698"/>
        <w:gridCol w:w="2467"/>
      </w:tblGrid>
      <w:tr w:rsidR="00E67AFF" w:rsidRPr="00FE16BA" w:rsidTr="000A4048">
        <w:trPr>
          <w:cantSplit/>
          <w:tblHeader/>
        </w:trPr>
        <w:tc>
          <w:tcPr>
            <w:tcW w:w="1634" w:type="dxa"/>
            <w:shd w:val="clear" w:color="auto" w:fill="95B3D7"/>
          </w:tcPr>
          <w:p w:rsidR="00E67AFF" w:rsidRPr="00FE16BA" w:rsidRDefault="00E67AFF" w:rsidP="000A4048">
            <w:pPr>
              <w:spacing w:after="0"/>
              <w:jc w:val="left"/>
              <w:rPr>
                <w:rFonts w:eastAsia="Calibri"/>
                <w:b/>
                <w:szCs w:val="20"/>
                <w:lang w:val="en-GB"/>
              </w:rPr>
            </w:pPr>
            <w:r w:rsidRPr="00FE16BA">
              <w:rPr>
                <w:rFonts w:eastAsia="Calibri"/>
                <w:b/>
                <w:szCs w:val="20"/>
                <w:lang w:val="en-GB"/>
              </w:rPr>
              <w:t>Goal</w:t>
            </w:r>
          </w:p>
        </w:tc>
        <w:tc>
          <w:tcPr>
            <w:tcW w:w="1540" w:type="dxa"/>
            <w:shd w:val="clear" w:color="auto" w:fill="95B3D7"/>
          </w:tcPr>
          <w:p w:rsidR="00E67AFF" w:rsidRPr="00FE16BA" w:rsidRDefault="00E67AFF" w:rsidP="000A4048">
            <w:pPr>
              <w:spacing w:after="0"/>
              <w:jc w:val="left"/>
              <w:rPr>
                <w:rFonts w:eastAsia="Calibri"/>
                <w:b/>
                <w:szCs w:val="20"/>
                <w:lang w:val="en-GB"/>
              </w:rPr>
            </w:pPr>
            <w:r w:rsidRPr="00FE16BA">
              <w:rPr>
                <w:rFonts w:eastAsia="Calibri"/>
                <w:b/>
                <w:szCs w:val="20"/>
                <w:lang w:val="en-GB"/>
              </w:rPr>
              <w:t>Outcomes</w:t>
            </w:r>
          </w:p>
        </w:tc>
        <w:tc>
          <w:tcPr>
            <w:tcW w:w="1540" w:type="dxa"/>
            <w:shd w:val="clear" w:color="auto" w:fill="95B3D7"/>
          </w:tcPr>
          <w:p w:rsidR="00E67AFF" w:rsidRPr="00FE16BA" w:rsidRDefault="00E67AFF" w:rsidP="000A4048">
            <w:pPr>
              <w:spacing w:after="0"/>
              <w:jc w:val="left"/>
              <w:rPr>
                <w:rFonts w:eastAsia="Calibri"/>
                <w:b/>
                <w:szCs w:val="20"/>
                <w:lang w:val="en-GB"/>
              </w:rPr>
            </w:pPr>
            <w:r w:rsidRPr="00FE16BA">
              <w:rPr>
                <w:rFonts w:eastAsia="Calibri"/>
                <w:b/>
                <w:szCs w:val="20"/>
                <w:lang w:val="en-GB"/>
              </w:rPr>
              <w:t>Outcome TOC</w:t>
            </w:r>
          </w:p>
        </w:tc>
        <w:tc>
          <w:tcPr>
            <w:tcW w:w="1759" w:type="dxa"/>
            <w:shd w:val="clear" w:color="auto" w:fill="95B3D7"/>
          </w:tcPr>
          <w:p w:rsidR="00E67AFF" w:rsidRPr="00FE16BA" w:rsidRDefault="00E67AFF" w:rsidP="000A4048">
            <w:pPr>
              <w:spacing w:after="0"/>
              <w:jc w:val="left"/>
              <w:rPr>
                <w:rFonts w:eastAsia="Calibri"/>
                <w:b/>
                <w:szCs w:val="20"/>
                <w:lang w:val="en-GB"/>
              </w:rPr>
            </w:pPr>
            <w:r w:rsidRPr="00FE16BA">
              <w:rPr>
                <w:rFonts w:eastAsia="Calibri"/>
                <w:b/>
                <w:szCs w:val="20"/>
                <w:lang w:val="en-GB"/>
              </w:rPr>
              <w:t>Outputs</w:t>
            </w:r>
          </w:p>
        </w:tc>
        <w:tc>
          <w:tcPr>
            <w:tcW w:w="1698" w:type="dxa"/>
            <w:shd w:val="clear" w:color="auto" w:fill="95B3D7"/>
          </w:tcPr>
          <w:p w:rsidR="00E67AFF" w:rsidRPr="00FE16BA" w:rsidRDefault="00E67AFF" w:rsidP="000A4048">
            <w:pPr>
              <w:spacing w:after="0"/>
              <w:jc w:val="left"/>
              <w:rPr>
                <w:rFonts w:eastAsia="Calibri"/>
                <w:b/>
                <w:szCs w:val="20"/>
                <w:lang w:val="en-GB"/>
              </w:rPr>
            </w:pPr>
            <w:r w:rsidRPr="00FE16BA">
              <w:rPr>
                <w:rFonts w:eastAsia="Calibri"/>
                <w:b/>
                <w:szCs w:val="20"/>
                <w:lang w:val="en-GB"/>
              </w:rPr>
              <w:t>Key Assumptions</w:t>
            </w:r>
          </w:p>
        </w:tc>
        <w:tc>
          <w:tcPr>
            <w:tcW w:w="2467" w:type="dxa"/>
            <w:shd w:val="clear" w:color="auto" w:fill="95B3D7"/>
          </w:tcPr>
          <w:p w:rsidR="00E67AFF" w:rsidRPr="00FE16BA" w:rsidRDefault="00E67AFF" w:rsidP="000A4048">
            <w:pPr>
              <w:spacing w:after="0"/>
              <w:jc w:val="left"/>
              <w:rPr>
                <w:rFonts w:eastAsia="Calibri"/>
                <w:b/>
                <w:szCs w:val="20"/>
                <w:lang w:val="en-GB"/>
              </w:rPr>
            </w:pPr>
            <w:r w:rsidRPr="00FE16BA">
              <w:rPr>
                <w:rFonts w:eastAsia="Calibri"/>
                <w:b/>
                <w:szCs w:val="20"/>
                <w:lang w:val="en-GB"/>
              </w:rPr>
              <w:t>Risks and Barriers</w:t>
            </w:r>
          </w:p>
        </w:tc>
      </w:tr>
      <w:tr w:rsidR="00E67AFF" w:rsidRPr="00FE16BA" w:rsidTr="000A4048">
        <w:tc>
          <w:tcPr>
            <w:tcW w:w="1634" w:type="dxa"/>
            <w:shd w:val="clear" w:color="auto" w:fill="auto"/>
          </w:tcPr>
          <w:p w:rsidR="00E67AFF" w:rsidRPr="00FE16BA" w:rsidRDefault="00E67AFF" w:rsidP="000A4048">
            <w:pPr>
              <w:spacing w:after="0"/>
              <w:jc w:val="left"/>
              <w:rPr>
                <w:rFonts w:eastAsia="Calibri"/>
                <w:b/>
                <w:sz w:val="16"/>
                <w:szCs w:val="16"/>
                <w:lang w:val="en-GB"/>
              </w:rPr>
            </w:pPr>
            <w:r w:rsidRPr="00FE16BA">
              <w:rPr>
                <w:rFonts w:eastAsia="Calibri"/>
                <w:b/>
                <w:sz w:val="16"/>
                <w:szCs w:val="16"/>
                <w:lang w:val="en-GB"/>
              </w:rPr>
              <w:t>Develop gender, social and environmental safeguard</w:t>
            </w:r>
            <w:r>
              <w:rPr>
                <w:rFonts w:eastAsia="Calibri"/>
                <w:b/>
                <w:sz w:val="16"/>
                <w:szCs w:val="16"/>
                <w:lang w:val="en-GB"/>
              </w:rPr>
              <w:t>-</w:t>
            </w:r>
            <w:r w:rsidRPr="00FE16BA">
              <w:rPr>
                <w:rFonts w:eastAsia="Calibri"/>
                <w:b/>
                <w:sz w:val="16"/>
                <w:szCs w:val="16"/>
                <w:lang w:val="en-GB"/>
              </w:rPr>
              <w:t xml:space="preserve">inclusive energy planning, policies, codes, acts and </w:t>
            </w:r>
            <w:r>
              <w:rPr>
                <w:rFonts w:eastAsia="Calibri"/>
                <w:b/>
                <w:sz w:val="16"/>
                <w:szCs w:val="16"/>
                <w:lang w:val="en-GB"/>
              </w:rPr>
              <w:t>strategies</w:t>
            </w:r>
            <w:r w:rsidRPr="00FE16BA">
              <w:rPr>
                <w:rFonts w:eastAsia="Calibri"/>
                <w:b/>
                <w:sz w:val="16"/>
                <w:szCs w:val="16"/>
                <w:lang w:val="en-GB"/>
              </w:rPr>
              <w:t xml:space="preserve"> for urban development  by the end  of the project</w:t>
            </w:r>
          </w:p>
        </w:tc>
        <w:tc>
          <w:tcPr>
            <w:tcW w:w="1540" w:type="dxa"/>
            <w:shd w:val="clear" w:color="auto" w:fill="auto"/>
          </w:tcPr>
          <w:p w:rsidR="00E67AFF" w:rsidRPr="00FE16BA" w:rsidRDefault="00E67AFF" w:rsidP="000A4048">
            <w:pPr>
              <w:spacing w:after="0"/>
              <w:jc w:val="left"/>
              <w:rPr>
                <w:rFonts w:eastAsia="Calibri"/>
                <w:bCs/>
                <w:sz w:val="16"/>
                <w:szCs w:val="16"/>
                <w:lang w:val="en-GB"/>
              </w:rPr>
            </w:pPr>
            <w:r w:rsidRPr="00FE16BA">
              <w:rPr>
                <w:rFonts w:eastAsia="Calibri"/>
                <w:bCs/>
                <w:sz w:val="16"/>
                <w:szCs w:val="16"/>
                <w:lang w:val="en-GB"/>
              </w:rPr>
              <w:t>Urban development Energy planning and policy development are gender social and environmental  safeguard inclusive, participatory and responsive</w:t>
            </w:r>
          </w:p>
        </w:tc>
        <w:tc>
          <w:tcPr>
            <w:tcW w:w="1540" w:type="dxa"/>
            <w:shd w:val="clear" w:color="auto" w:fill="auto"/>
          </w:tcPr>
          <w:p w:rsidR="00E67AFF" w:rsidRPr="00FE16BA" w:rsidRDefault="00E67AFF" w:rsidP="000A4048">
            <w:pPr>
              <w:spacing w:after="0"/>
              <w:jc w:val="left"/>
              <w:rPr>
                <w:rFonts w:eastAsia="Calibri"/>
                <w:sz w:val="16"/>
                <w:szCs w:val="16"/>
                <w:lang w:val="en-GB"/>
              </w:rPr>
            </w:pPr>
            <w:r w:rsidRPr="00FE16BA">
              <w:rPr>
                <w:rFonts w:eastAsia="Calibri"/>
                <w:sz w:val="16"/>
                <w:szCs w:val="16"/>
                <w:lang w:val="en-GB"/>
              </w:rPr>
              <w:t>Active engagement of women in energy efficiency planning, policies</w:t>
            </w:r>
            <w:r>
              <w:rPr>
                <w:rFonts w:eastAsia="Calibri"/>
                <w:sz w:val="16"/>
                <w:szCs w:val="16"/>
                <w:lang w:val="en-GB"/>
              </w:rPr>
              <w:t>,</w:t>
            </w:r>
            <w:r w:rsidRPr="00FE16BA">
              <w:rPr>
                <w:rFonts w:eastAsia="Calibri"/>
                <w:sz w:val="16"/>
                <w:szCs w:val="16"/>
                <w:lang w:val="en-GB"/>
              </w:rPr>
              <w:t xml:space="preserve"> </w:t>
            </w:r>
            <w:r w:rsidRPr="006B4126">
              <w:rPr>
                <w:rFonts w:eastAsia="Calibri"/>
                <w:noProof/>
                <w:sz w:val="16"/>
                <w:szCs w:val="16"/>
                <w:lang w:val="en-GB"/>
              </w:rPr>
              <w:t>and</w:t>
            </w:r>
            <w:r w:rsidRPr="00FE16BA">
              <w:rPr>
                <w:rFonts w:eastAsia="Calibri"/>
                <w:sz w:val="16"/>
                <w:szCs w:val="16"/>
                <w:lang w:val="en-GB"/>
              </w:rPr>
              <w:t xml:space="preserve"> design stages results in more people, society and </w:t>
            </w:r>
            <w:r w:rsidRPr="006B4126">
              <w:rPr>
                <w:rFonts w:eastAsia="Calibri"/>
                <w:noProof/>
                <w:sz w:val="16"/>
                <w:szCs w:val="16"/>
                <w:lang w:val="en-GB"/>
              </w:rPr>
              <w:t>environment</w:t>
            </w:r>
            <w:r>
              <w:rPr>
                <w:rFonts w:eastAsia="Calibri"/>
                <w:noProof/>
                <w:sz w:val="16"/>
                <w:szCs w:val="16"/>
                <w:lang w:val="en-GB"/>
              </w:rPr>
              <w:t>-</w:t>
            </w:r>
            <w:r w:rsidRPr="006B4126">
              <w:rPr>
                <w:rFonts w:eastAsia="Calibri"/>
                <w:noProof/>
                <w:sz w:val="16"/>
                <w:szCs w:val="16"/>
                <w:lang w:val="en-GB"/>
              </w:rPr>
              <w:t>friendly</w:t>
            </w:r>
            <w:r w:rsidRPr="00FE16BA">
              <w:rPr>
                <w:rFonts w:eastAsia="Calibri"/>
                <w:sz w:val="16"/>
                <w:szCs w:val="16"/>
                <w:lang w:val="en-GB"/>
              </w:rPr>
              <w:t xml:space="preserve"> urban development</w:t>
            </w:r>
          </w:p>
        </w:tc>
        <w:tc>
          <w:tcPr>
            <w:tcW w:w="1759" w:type="dxa"/>
            <w:shd w:val="clear" w:color="auto" w:fill="auto"/>
          </w:tcPr>
          <w:p w:rsidR="00E67AFF" w:rsidRPr="00FE16BA" w:rsidRDefault="00E67AFF" w:rsidP="000A4048">
            <w:pPr>
              <w:spacing w:after="0"/>
              <w:jc w:val="left"/>
              <w:rPr>
                <w:rFonts w:eastAsia="Calibri"/>
                <w:sz w:val="16"/>
                <w:szCs w:val="16"/>
                <w:lang w:val="en-GB"/>
              </w:rPr>
            </w:pPr>
            <w:r w:rsidRPr="00FE16BA">
              <w:rPr>
                <w:rFonts w:eastAsia="Calibri"/>
                <w:sz w:val="16"/>
                <w:szCs w:val="16"/>
                <w:lang w:val="en-GB"/>
              </w:rPr>
              <w:t xml:space="preserve">Number of women are expert </w:t>
            </w:r>
            <w:r>
              <w:rPr>
                <w:rFonts w:eastAsia="Calibri"/>
                <w:sz w:val="16"/>
                <w:szCs w:val="16"/>
                <w:lang w:val="en-GB"/>
              </w:rPr>
              <w:t xml:space="preserve">in </w:t>
            </w:r>
            <w:r w:rsidRPr="00FE16BA">
              <w:rPr>
                <w:rFonts w:eastAsia="Calibri"/>
                <w:sz w:val="16"/>
                <w:szCs w:val="16"/>
                <w:lang w:val="en-GB"/>
              </w:rPr>
              <w:t xml:space="preserve">urban development planning, </w:t>
            </w:r>
            <w:r w:rsidRPr="006B4126">
              <w:rPr>
                <w:rFonts w:eastAsia="Calibri"/>
                <w:noProof/>
                <w:sz w:val="16"/>
                <w:szCs w:val="16"/>
                <w:lang w:val="en-GB"/>
              </w:rPr>
              <w:t>policy</w:t>
            </w:r>
            <w:r>
              <w:rPr>
                <w:rFonts w:eastAsia="Calibri"/>
                <w:noProof/>
                <w:sz w:val="16"/>
                <w:szCs w:val="16"/>
                <w:lang w:val="en-GB"/>
              </w:rPr>
              <w:t>-</w:t>
            </w:r>
            <w:r w:rsidRPr="006B4126">
              <w:rPr>
                <w:rFonts w:eastAsia="Calibri"/>
                <w:noProof/>
                <w:sz w:val="16"/>
                <w:szCs w:val="16"/>
                <w:lang w:val="en-GB"/>
              </w:rPr>
              <w:t>making</w:t>
            </w:r>
            <w:r w:rsidRPr="00FE16BA">
              <w:rPr>
                <w:rFonts w:eastAsia="Calibri"/>
                <w:sz w:val="16"/>
                <w:szCs w:val="16"/>
                <w:lang w:val="en-GB"/>
              </w:rPr>
              <w:t xml:space="preserve"> </w:t>
            </w:r>
            <w:r w:rsidRPr="006B4126">
              <w:rPr>
                <w:rFonts w:eastAsia="Calibri"/>
                <w:noProof/>
                <w:sz w:val="16"/>
                <w:szCs w:val="16"/>
                <w:lang w:val="en-GB"/>
              </w:rPr>
              <w:t>and</w:t>
            </w:r>
            <w:r w:rsidRPr="00FE16BA">
              <w:rPr>
                <w:rFonts w:eastAsia="Calibri"/>
                <w:sz w:val="16"/>
                <w:szCs w:val="16"/>
                <w:lang w:val="en-GB"/>
              </w:rPr>
              <w:t xml:space="preserve"> </w:t>
            </w:r>
            <w:r>
              <w:rPr>
                <w:rFonts w:eastAsia="Calibri"/>
                <w:sz w:val="16"/>
                <w:szCs w:val="16"/>
                <w:lang w:val="en-GB"/>
              </w:rPr>
              <w:t>investment planning</w:t>
            </w: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r>
              <w:rPr>
                <w:rFonts w:eastAsia="Calibri"/>
                <w:sz w:val="16"/>
                <w:szCs w:val="16"/>
                <w:lang w:val="en-GB"/>
              </w:rPr>
              <w:t>Integration of</w:t>
            </w:r>
            <w:r w:rsidRPr="00FE16BA">
              <w:rPr>
                <w:rFonts w:eastAsia="Calibri"/>
                <w:sz w:val="16"/>
                <w:szCs w:val="16"/>
                <w:lang w:val="en-GB"/>
              </w:rPr>
              <w:t xml:space="preserve"> gender, society</w:t>
            </w:r>
            <w:r>
              <w:rPr>
                <w:rFonts w:eastAsia="Calibri"/>
                <w:sz w:val="16"/>
                <w:szCs w:val="16"/>
                <w:lang w:val="en-GB"/>
              </w:rPr>
              <w:t>,</w:t>
            </w:r>
            <w:r w:rsidRPr="00FE16BA">
              <w:rPr>
                <w:rFonts w:eastAsia="Calibri"/>
                <w:sz w:val="16"/>
                <w:szCs w:val="16"/>
                <w:lang w:val="en-GB"/>
              </w:rPr>
              <w:t xml:space="preserve"> </w:t>
            </w:r>
            <w:r w:rsidRPr="006B4126">
              <w:rPr>
                <w:rFonts w:eastAsia="Calibri"/>
                <w:noProof/>
                <w:sz w:val="16"/>
                <w:szCs w:val="16"/>
                <w:lang w:val="en-GB"/>
              </w:rPr>
              <w:t>and</w:t>
            </w:r>
            <w:r w:rsidRPr="00FE16BA">
              <w:rPr>
                <w:rFonts w:eastAsia="Calibri"/>
                <w:sz w:val="16"/>
                <w:szCs w:val="16"/>
                <w:lang w:val="en-GB"/>
              </w:rPr>
              <w:t xml:space="preserve"> </w:t>
            </w:r>
            <w:r w:rsidRPr="006B4126">
              <w:rPr>
                <w:rFonts w:eastAsia="Calibri"/>
                <w:noProof/>
                <w:sz w:val="16"/>
                <w:szCs w:val="16"/>
                <w:lang w:val="en-GB"/>
              </w:rPr>
              <w:t>environment</w:t>
            </w:r>
            <w:r>
              <w:rPr>
                <w:rFonts w:eastAsia="Calibri"/>
                <w:noProof/>
                <w:sz w:val="16"/>
                <w:szCs w:val="16"/>
                <w:lang w:val="en-GB"/>
              </w:rPr>
              <w:t>-</w:t>
            </w:r>
            <w:r w:rsidRPr="006B4126">
              <w:rPr>
                <w:rFonts w:eastAsia="Calibri"/>
                <w:noProof/>
                <w:sz w:val="16"/>
                <w:szCs w:val="16"/>
                <w:lang w:val="en-GB"/>
              </w:rPr>
              <w:t>friendly</w:t>
            </w:r>
            <w:r w:rsidRPr="00FE16BA">
              <w:rPr>
                <w:rFonts w:eastAsia="Calibri"/>
                <w:sz w:val="16"/>
                <w:szCs w:val="16"/>
                <w:lang w:val="en-GB"/>
              </w:rPr>
              <w:t xml:space="preserve"> </w:t>
            </w:r>
            <w:r>
              <w:rPr>
                <w:rFonts w:eastAsia="Calibri"/>
                <w:sz w:val="16"/>
                <w:szCs w:val="16"/>
                <w:lang w:val="en-GB"/>
              </w:rPr>
              <w:t>aspects in</w:t>
            </w:r>
            <w:r w:rsidRPr="00FE16BA">
              <w:rPr>
                <w:rFonts w:eastAsia="Calibri"/>
                <w:sz w:val="16"/>
                <w:szCs w:val="16"/>
                <w:lang w:val="en-GB"/>
              </w:rPr>
              <w:t xml:space="preserve"> urban development planning, </w:t>
            </w:r>
            <w:r w:rsidRPr="006B4126">
              <w:rPr>
                <w:rFonts w:eastAsia="Calibri"/>
                <w:noProof/>
                <w:sz w:val="16"/>
                <w:szCs w:val="16"/>
                <w:lang w:val="en-GB"/>
              </w:rPr>
              <w:t>policy</w:t>
            </w:r>
            <w:r>
              <w:rPr>
                <w:rFonts w:eastAsia="Calibri"/>
                <w:noProof/>
                <w:sz w:val="16"/>
                <w:szCs w:val="16"/>
                <w:lang w:val="en-GB"/>
              </w:rPr>
              <w:t>-</w:t>
            </w:r>
            <w:r w:rsidRPr="006B4126">
              <w:rPr>
                <w:rFonts w:eastAsia="Calibri"/>
                <w:noProof/>
                <w:sz w:val="16"/>
                <w:szCs w:val="16"/>
                <w:lang w:val="en-GB"/>
              </w:rPr>
              <w:t>making</w:t>
            </w:r>
            <w:r w:rsidRPr="00FE16BA">
              <w:rPr>
                <w:rFonts w:eastAsia="Calibri"/>
                <w:sz w:val="16"/>
                <w:szCs w:val="16"/>
                <w:lang w:val="en-GB"/>
              </w:rPr>
              <w:t xml:space="preserve"> </w:t>
            </w:r>
            <w:r w:rsidRPr="008F4F9F">
              <w:rPr>
                <w:rFonts w:eastAsia="Calibri"/>
                <w:noProof/>
                <w:sz w:val="16"/>
                <w:szCs w:val="16"/>
                <w:lang w:val="en-GB"/>
              </w:rPr>
              <w:t>are</w:t>
            </w:r>
            <w:r w:rsidRPr="00FE16BA">
              <w:rPr>
                <w:rFonts w:eastAsia="Calibri"/>
                <w:sz w:val="16"/>
                <w:szCs w:val="16"/>
                <w:lang w:val="en-GB"/>
              </w:rPr>
              <w:t xml:space="preserve"> in place</w:t>
            </w: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r w:rsidRPr="00FE16BA">
              <w:rPr>
                <w:rFonts w:eastAsia="Calibri"/>
                <w:sz w:val="16"/>
                <w:szCs w:val="16"/>
                <w:lang w:val="en-GB"/>
              </w:rPr>
              <w:t xml:space="preserve">Increased number of women professionals as </w:t>
            </w:r>
            <w:r w:rsidRPr="008F4F9F">
              <w:rPr>
                <w:rFonts w:eastAsia="Calibri"/>
                <w:noProof/>
                <w:sz w:val="16"/>
                <w:szCs w:val="16"/>
                <w:lang w:val="en-GB"/>
              </w:rPr>
              <w:t>planner</w:t>
            </w:r>
            <w:r w:rsidRPr="00FE16BA">
              <w:rPr>
                <w:rFonts w:eastAsia="Calibri"/>
                <w:sz w:val="16"/>
                <w:szCs w:val="16"/>
                <w:lang w:val="en-GB"/>
              </w:rPr>
              <w:t xml:space="preserve">, policy maker </w:t>
            </w:r>
            <w:r w:rsidRPr="008F4F9F">
              <w:rPr>
                <w:rFonts w:eastAsia="Calibri"/>
                <w:noProof/>
                <w:sz w:val="16"/>
                <w:szCs w:val="16"/>
                <w:lang w:val="en-GB"/>
              </w:rPr>
              <w:t>and</w:t>
            </w:r>
            <w:r w:rsidRPr="00FE16BA">
              <w:rPr>
                <w:rFonts w:eastAsia="Calibri"/>
                <w:sz w:val="16"/>
                <w:szCs w:val="16"/>
                <w:lang w:val="en-GB"/>
              </w:rPr>
              <w:t xml:space="preserve"> designer</w:t>
            </w: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p>
        </w:tc>
        <w:tc>
          <w:tcPr>
            <w:tcW w:w="1698" w:type="dxa"/>
            <w:shd w:val="clear" w:color="auto" w:fill="auto"/>
          </w:tcPr>
          <w:p w:rsidR="00E67AFF" w:rsidRPr="00FE16BA" w:rsidRDefault="00E67AFF" w:rsidP="000A4048">
            <w:pPr>
              <w:spacing w:after="0"/>
              <w:jc w:val="left"/>
              <w:rPr>
                <w:rFonts w:eastAsia="Calibri"/>
                <w:sz w:val="16"/>
                <w:szCs w:val="16"/>
                <w:lang w:val="en-GB"/>
              </w:rPr>
            </w:pPr>
            <w:r w:rsidRPr="00FE16BA">
              <w:rPr>
                <w:rFonts w:eastAsia="Calibri"/>
                <w:sz w:val="16"/>
                <w:szCs w:val="16"/>
                <w:lang w:val="en-GB"/>
              </w:rPr>
              <w:t>Limited availability of women energy efficiency experts especially in the planning and designing roles</w:t>
            </w: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r w:rsidRPr="00FE16BA">
              <w:rPr>
                <w:rFonts w:eastAsia="Calibri"/>
                <w:sz w:val="16"/>
                <w:szCs w:val="16"/>
                <w:lang w:val="en-GB"/>
              </w:rPr>
              <w:t xml:space="preserve">Limited availability of energy efficiency experts who is/are well aware of the </w:t>
            </w:r>
            <w:r w:rsidRPr="006B4126">
              <w:rPr>
                <w:rFonts w:eastAsia="Calibri"/>
                <w:noProof/>
                <w:sz w:val="16"/>
                <w:szCs w:val="16"/>
                <w:lang w:val="en-GB"/>
              </w:rPr>
              <w:t>gender</w:t>
            </w:r>
            <w:r>
              <w:rPr>
                <w:rFonts w:eastAsia="Calibri"/>
                <w:noProof/>
                <w:sz w:val="16"/>
                <w:szCs w:val="16"/>
                <w:lang w:val="en-GB"/>
              </w:rPr>
              <w:t>-</w:t>
            </w:r>
            <w:r w:rsidRPr="006B4126">
              <w:rPr>
                <w:rFonts w:eastAsia="Calibri"/>
                <w:noProof/>
                <w:sz w:val="16"/>
                <w:szCs w:val="16"/>
                <w:lang w:val="en-GB"/>
              </w:rPr>
              <w:t>integrated</w:t>
            </w:r>
            <w:r w:rsidRPr="00FE16BA">
              <w:rPr>
                <w:rFonts w:eastAsia="Calibri"/>
                <w:sz w:val="16"/>
                <w:szCs w:val="16"/>
                <w:lang w:val="en-GB"/>
              </w:rPr>
              <w:t xml:space="preserve"> energy efficiency issues and concerns</w:t>
            </w:r>
          </w:p>
          <w:p w:rsidR="00E67AFF" w:rsidRPr="00FE16BA" w:rsidRDefault="00E67AFF" w:rsidP="000A4048">
            <w:pPr>
              <w:spacing w:after="0"/>
              <w:jc w:val="left"/>
              <w:rPr>
                <w:rFonts w:eastAsia="Calibri"/>
                <w:sz w:val="16"/>
                <w:szCs w:val="16"/>
                <w:lang w:val="en-GB"/>
              </w:rPr>
            </w:pPr>
          </w:p>
          <w:p w:rsidR="00E67AFF" w:rsidRPr="00FE16BA" w:rsidRDefault="00E67AFF" w:rsidP="000A4048">
            <w:pPr>
              <w:tabs>
                <w:tab w:val="center" w:pos="807"/>
              </w:tabs>
              <w:spacing w:after="0"/>
              <w:jc w:val="left"/>
              <w:rPr>
                <w:rFonts w:eastAsia="Calibri"/>
                <w:sz w:val="16"/>
                <w:szCs w:val="16"/>
                <w:lang w:val="en-GB"/>
              </w:rPr>
            </w:pPr>
            <w:r w:rsidRPr="00FE16BA">
              <w:rPr>
                <w:rFonts w:eastAsia="Calibri"/>
                <w:sz w:val="16"/>
                <w:szCs w:val="16"/>
                <w:lang w:val="en-GB"/>
              </w:rPr>
              <w:t xml:space="preserve">Lack of active roles in </w:t>
            </w:r>
            <w:r w:rsidRPr="008F4F9F">
              <w:rPr>
                <w:rFonts w:eastAsia="Calibri"/>
                <w:noProof/>
                <w:sz w:val="16"/>
                <w:szCs w:val="16"/>
                <w:lang w:val="en-GB"/>
              </w:rPr>
              <w:t>financia</w:t>
            </w:r>
            <w:r w:rsidRPr="00FE16BA">
              <w:rPr>
                <w:rFonts w:eastAsia="Calibri"/>
                <w:sz w:val="16"/>
                <w:szCs w:val="16"/>
                <w:lang w:val="en-GB"/>
              </w:rPr>
              <w:t xml:space="preserve">l negotiations and in investment decisions regarding energy efficient projects or issues   </w:t>
            </w:r>
            <w:r w:rsidRPr="00FE16BA">
              <w:rPr>
                <w:rFonts w:eastAsia="Calibri"/>
                <w:sz w:val="16"/>
                <w:szCs w:val="16"/>
                <w:lang w:val="en-GB"/>
              </w:rPr>
              <w:tab/>
            </w: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r w:rsidRPr="00FE16BA">
              <w:rPr>
                <w:rFonts w:eastAsia="Calibri"/>
                <w:sz w:val="16"/>
                <w:szCs w:val="16"/>
                <w:lang w:val="en-GB"/>
              </w:rPr>
              <w:t>Limited opportunity for creating a space for women within the organization in the energy efficiency sector</w:t>
            </w: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r w:rsidRPr="00FE16BA">
              <w:rPr>
                <w:rFonts w:eastAsia="Calibri"/>
                <w:sz w:val="16"/>
                <w:szCs w:val="16"/>
                <w:lang w:val="en-GB"/>
              </w:rPr>
              <w:t xml:space="preserve">Curriculum regarding energy sector is limited to the gender and social issues </w:t>
            </w:r>
          </w:p>
        </w:tc>
        <w:tc>
          <w:tcPr>
            <w:tcW w:w="2467" w:type="dxa"/>
            <w:shd w:val="clear" w:color="auto" w:fill="auto"/>
          </w:tcPr>
          <w:p w:rsidR="00E67AFF" w:rsidRPr="00FE16BA" w:rsidRDefault="00E67AFF" w:rsidP="000A4048">
            <w:pPr>
              <w:spacing w:after="0"/>
              <w:jc w:val="left"/>
              <w:rPr>
                <w:rFonts w:eastAsia="Calibri"/>
                <w:sz w:val="16"/>
                <w:szCs w:val="16"/>
                <w:lang w:val="en-GB"/>
              </w:rPr>
            </w:pPr>
            <w:r w:rsidRPr="00FE16BA">
              <w:rPr>
                <w:rFonts w:eastAsia="Calibri"/>
                <w:sz w:val="16"/>
                <w:szCs w:val="16"/>
                <w:lang w:val="en-GB"/>
              </w:rPr>
              <w:t xml:space="preserve">Curriculum regarding energy sector is limited to </w:t>
            </w:r>
            <w:r w:rsidRPr="008F4F9F">
              <w:rPr>
                <w:rFonts w:eastAsia="Calibri"/>
                <w:noProof/>
                <w:sz w:val="16"/>
                <w:szCs w:val="16"/>
                <w:lang w:val="en-GB"/>
              </w:rPr>
              <w:t>the energy</w:t>
            </w:r>
            <w:r w:rsidRPr="00FE16BA">
              <w:rPr>
                <w:rFonts w:eastAsia="Calibri"/>
                <w:sz w:val="16"/>
                <w:szCs w:val="16"/>
                <w:lang w:val="en-GB"/>
              </w:rPr>
              <w:t xml:space="preserve"> efficiency, gender</w:t>
            </w:r>
            <w:r>
              <w:rPr>
                <w:rFonts w:eastAsia="Calibri"/>
                <w:sz w:val="16"/>
                <w:szCs w:val="16"/>
                <w:lang w:val="en-GB"/>
              </w:rPr>
              <w:t>,</w:t>
            </w:r>
            <w:r w:rsidRPr="00FE16BA">
              <w:rPr>
                <w:rFonts w:eastAsia="Calibri"/>
                <w:sz w:val="16"/>
                <w:szCs w:val="16"/>
                <w:lang w:val="en-GB"/>
              </w:rPr>
              <w:t xml:space="preserve"> </w:t>
            </w:r>
            <w:r w:rsidRPr="006B4126">
              <w:rPr>
                <w:rFonts w:eastAsia="Calibri"/>
                <w:noProof/>
                <w:sz w:val="16"/>
                <w:szCs w:val="16"/>
                <w:lang w:val="en-GB"/>
              </w:rPr>
              <w:t>and</w:t>
            </w:r>
            <w:r w:rsidRPr="00FE16BA">
              <w:rPr>
                <w:rFonts w:eastAsia="Calibri"/>
                <w:sz w:val="16"/>
                <w:szCs w:val="16"/>
                <w:lang w:val="en-GB"/>
              </w:rPr>
              <w:t xml:space="preserve"> social issues. This is resulting in developing experts who are limited to foresee the integrated gender and social concerns in it.  </w:t>
            </w:r>
          </w:p>
          <w:p w:rsidR="00E67AFF" w:rsidRPr="00FE16BA" w:rsidRDefault="00E67AFF" w:rsidP="000A4048">
            <w:pPr>
              <w:rPr>
                <w:rFonts w:eastAsia="Calibri"/>
                <w:sz w:val="16"/>
                <w:szCs w:val="16"/>
                <w:lang w:val="en-GB"/>
              </w:rPr>
            </w:pPr>
          </w:p>
          <w:p w:rsidR="00E67AFF" w:rsidRPr="00FE16BA" w:rsidRDefault="00E67AFF" w:rsidP="000A4048">
            <w:pPr>
              <w:jc w:val="center"/>
              <w:rPr>
                <w:rFonts w:eastAsia="Calibri"/>
                <w:sz w:val="16"/>
                <w:szCs w:val="16"/>
                <w:lang w:val="en-GB"/>
              </w:rPr>
            </w:pPr>
          </w:p>
        </w:tc>
      </w:tr>
      <w:tr w:rsidR="00E67AFF" w:rsidRPr="00FE16BA" w:rsidTr="000A4048">
        <w:trPr>
          <w:trHeight w:val="2724"/>
        </w:trPr>
        <w:tc>
          <w:tcPr>
            <w:tcW w:w="1634" w:type="dxa"/>
            <w:shd w:val="clear" w:color="auto" w:fill="auto"/>
          </w:tcPr>
          <w:p w:rsidR="00E67AFF" w:rsidRPr="00FE16BA" w:rsidRDefault="00E67AFF" w:rsidP="000A4048">
            <w:pPr>
              <w:spacing w:after="0"/>
              <w:jc w:val="left"/>
              <w:rPr>
                <w:rFonts w:eastAsia="Calibri"/>
                <w:b/>
                <w:sz w:val="16"/>
                <w:szCs w:val="16"/>
                <w:lang w:val="en-GB"/>
              </w:rPr>
            </w:pPr>
            <w:r w:rsidRPr="00FE16BA">
              <w:rPr>
                <w:rFonts w:eastAsia="Calibri"/>
                <w:b/>
                <w:sz w:val="16"/>
                <w:szCs w:val="16"/>
                <w:lang w:val="en-GB"/>
              </w:rPr>
              <w:t>Develop curricula related to energy sector inclusive of gender, social and environmental safeguarding issues and concerns</w:t>
            </w:r>
          </w:p>
        </w:tc>
        <w:tc>
          <w:tcPr>
            <w:tcW w:w="1540" w:type="dxa"/>
            <w:shd w:val="clear" w:color="auto" w:fill="auto"/>
          </w:tcPr>
          <w:p w:rsidR="00E67AFF" w:rsidRPr="00FE16BA" w:rsidRDefault="00E67AFF" w:rsidP="000A4048">
            <w:pPr>
              <w:spacing w:after="0"/>
              <w:jc w:val="left"/>
              <w:rPr>
                <w:rFonts w:eastAsia="Calibri"/>
                <w:bCs/>
                <w:sz w:val="16"/>
                <w:szCs w:val="16"/>
                <w:lang w:val="en-GB"/>
              </w:rPr>
            </w:pPr>
            <w:r w:rsidRPr="00FE16BA">
              <w:rPr>
                <w:rFonts w:eastAsia="Calibri"/>
                <w:sz w:val="16"/>
                <w:szCs w:val="16"/>
                <w:lang w:val="en-GB"/>
              </w:rPr>
              <w:t xml:space="preserve">The energy sector graduates will be aware of and are able to incorporate </w:t>
            </w:r>
            <w:r w:rsidRPr="00B826B6">
              <w:rPr>
                <w:rFonts w:eastAsia="Calibri"/>
                <w:sz w:val="16"/>
                <w:szCs w:val="16"/>
                <w:lang w:val="en-GB"/>
              </w:rPr>
              <w:t>gender</w:t>
            </w:r>
            <w:r w:rsidRPr="00FE16BA">
              <w:rPr>
                <w:rFonts w:eastAsia="Calibri"/>
                <w:bCs/>
                <w:sz w:val="16"/>
                <w:szCs w:val="16"/>
                <w:lang w:val="en-GB"/>
              </w:rPr>
              <w:t xml:space="preserve">, social and environmental issues </w:t>
            </w:r>
            <w:r>
              <w:rPr>
                <w:rFonts w:eastAsia="Calibri"/>
                <w:bCs/>
                <w:sz w:val="16"/>
                <w:szCs w:val="16"/>
                <w:lang w:val="en-GB"/>
              </w:rPr>
              <w:t xml:space="preserve">(incl. low-carbon) concerns </w:t>
            </w:r>
            <w:r w:rsidRPr="00FE16BA">
              <w:rPr>
                <w:rFonts w:eastAsia="Calibri"/>
                <w:bCs/>
                <w:sz w:val="16"/>
                <w:szCs w:val="16"/>
                <w:lang w:val="en-GB"/>
              </w:rPr>
              <w:t>urban development issues</w:t>
            </w: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r w:rsidRPr="00FE16BA">
              <w:rPr>
                <w:rFonts w:eastAsia="Calibri"/>
                <w:sz w:val="16"/>
                <w:szCs w:val="16"/>
                <w:lang w:val="en-GB"/>
              </w:rPr>
              <w:t xml:space="preserve">Review of policies, codes, acts, plans and designs regarding </w:t>
            </w:r>
            <w:r>
              <w:rPr>
                <w:rFonts w:eastAsia="Calibri"/>
                <w:sz w:val="16"/>
                <w:szCs w:val="16"/>
                <w:lang w:val="en-GB"/>
              </w:rPr>
              <w:t>(low-carbon)</w:t>
            </w:r>
            <w:r w:rsidRPr="00FE16BA">
              <w:rPr>
                <w:rFonts w:eastAsia="Calibri"/>
                <w:sz w:val="16"/>
                <w:szCs w:val="16"/>
                <w:lang w:val="en-GB"/>
              </w:rPr>
              <w:t xml:space="preserve"> urban development </w:t>
            </w:r>
            <w:r>
              <w:rPr>
                <w:rFonts w:eastAsia="Calibri"/>
                <w:sz w:val="16"/>
                <w:szCs w:val="16"/>
                <w:lang w:val="en-GB"/>
              </w:rPr>
              <w:t>through</w:t>
            </w:r>
            <w:r w:rsidRPr="00FE16BA">
              <w:rPr>
                <w:rFonts w:eastAsia="Calibri"/>
                <w:sz w:val="16"/>
                <w:szCs w:val="16"/>
                <w:lang w:val="en-GB"/>
              </w:rPr>
              <w:t xml:space="preserve"> the lens of gender and social-environmental safeguard</w:t>
            </w:r>
            <w:r>
              <w:rPr>
                <w:rFonts w:eastAsia="Calibri"/>
                <w:sz w:val="16"/>
                <w:szCs w:val="16"/>
                <w:lang w:val="en-GB"/>
              </w:rPr>
              <w:t>ing</w:t>
            </w: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r w:rsidRPr="00FE16BA">
              <w:rPr>
                <w:rFonts w:eastAsia="Calibri"/>
                <w:sz w:val="16"/>
                <w:szCs w:val="16"/>
                <w:lang w:val="en-GB"/>
              </w:rPr>
              <w:t xml:space="preserve">Skill, information and social norms barriers for women SE entrepreneurs are removed, as indicated </w:t>
            </w:r>
            <w:r w:rsidRPr="008F4F9F">
              <w:rPr>
                <w:rFonts w:eastAsia="Calibri"/>
                <w:noProof/>
                <w:sz w:val="16"/>
                <w:szCs w:val="16"/>
                <w:lang w:val="en-GB"/>
              </w:rPr>
              <w:t>by:</w:t>
            </w:r>
            <w:r w:rsidRPr="00FE16BA">
              <w:rPr>
                <w:rFonts w:eastAsia="Calibri"/>
                <w:sz w:val="16"/>
                <w:szCs w:val="16"/>
                <w:lang w:val="en-GB"/>
              </w:rPr>
              <w:t xml:space="preserve"> % distribution of tertiary graduates by sex and field of study</w:t>
            </w:r>
          </w:p>
        </w:tc>
        <w:tc>
          <w:tcPr>
            <w:tcW w:w="1540" w:type="dxa"/>
            <w:shd w:val="clear" w:color="auto" w:fill="auto"/>
          </w:tcPr>
          <w:p w:rsidR="00E67AFF" w:rsidRPr="00FE16BA" w:rsidRDefault="00E67AFF" w:rsidP="000A4048">
            <w:pPr>
              <w:spacing w:after="0"/>
              <w:jc w:val="left"/>
              <w:rPr>
                <w:rFonts w:eastAsia="Calibri"/>
                <w:sz w:val="16"/>
                <w:szCs w:val="16"/>
                <w:lang w:val="en-GB"/>
              </w:rPr>
            </w:pPr>
            <w:r w:rsidRPr="00FE16BA">
              <w:rPr>
                <w:rFonts w:eastAsia="Calibri"/>
                <w:sz w:val="16"/>
                <w:szCs w:val="16"/>
                <w:lang w:val="en-GB"/>
              </w:rPr>
              <w:t xml:space="preserve">People give conscious efforts in </w:t>
            </w:r>
            <w:r w:rsidRPr="008F4F9F">
              <w:rPr>
                <w:rFonts w:eastAsia="Calibri"/>
                <w:noProof/>
                <w:sz w:val="16"/>
                <w:szCs w:val="16"/>
                <w:lang w:val="en-GB"/>
              </w:rPr>
              <w:t>recognising</w:t>
            </w:r>
            <w:r w:rsidRPr="00FE16BA">
              <w:rPr>
                <w:rFonts w:eastAsia="Calibri"/>
                <w:sz w:val="16"/>
                <w:szCs w:val="16"/>
                <w:lang w:val="en-GB"/>
              </w:rPr>
              <w:t xml:space="preserve"> and respecting gender, </w:t>
            </w:r>
            <w:r w:rsidRPr="00FE16BA">
              <w:rPr>
                <w:rFonts w:eastAsia="Calibri"/>
                <w:bCs/>
                <w:sz w:val="16"/>
                <w:szCs w:val="16"/>
                <w:lang w:val="en-GB"/>
              </w:rPr>
              <w:t>social issues</w:t>
            </w:r>
            <w:r w:rsidRPr="00FE16BA">
              <w:rPr>
                <w:rFonts w:eastAsia="Calibri"/>
                <w:sz w:val="16"/>
                <w:szCs w:val="16"/>
                <w:lang w:val="en-GB"/>
              </w:rPr>
              <w:t xml:space="preserve"> in different spheres of life</w:t>
            </w: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r w:rsidRPr="00FE16BA">
              <w:rPr>
                <w:rFonts w:eastAsia="Calibri"/>
                <w:sz w:val="16"/>
                <w:szCs w:val="16"/>
                <w:lang w:val="en-GB"/>
              </w:rPr>
              <w:t xml:space="preserve">More women are considering </w:t>
            </w:r>
            <w:r w:rsidRPr="006B4126">
              <w:rPr>
                <w:rFonts w:eastAsia="Calibri"/>
                <w:noProof/>
                <w:sz w:val="16"/>
                <w:szCs w:val="16"/>
                <w:lang w:val="en-GB"/>
              </w:rPr>
              <w:t>energy</w:t>
            </w:r>
            <w:r w:rsidRPr="00FE16BA">
              <w:rPr>
                <w:rFonts w:eastAsia="Calibri"/>
                <w:sz w:val="16"/>
                <w:szCs w:val="16"/>
                <w:lang w:val="en-GB"/>
              </w:rPr>
              <w:t xml:space="preserve"> </w:t>
            </w:r>
            <w:r w:rsidRPr="008F4F9F">
              <w:rPr>
                <w:rFonts w:eastAsia="Calibri"/>
                <w:noProof/>
                <w:sz w:val="16"/>
                <w:szCs w:val="16"/>
                <w:lang w:val="en-GB"/>
              </w:rPr>
              <w:t>waste,</w:t>
            </w:r>
            <w:r>
              <w:rPr>
                <w:rFonts w:eastAsia="Calibri"/>
                <w:sz w:val="16"/>
                <w:szCs w:val="16"/>
                <w:lang w:val="en-GB"/>
              </w:rPr>
              <w:t xml:space="preserve"> or building </w:t>
            </w:r>
            <w:r w:rsidRPr="00FE16BA">
              <w:rPr>
                <w:rFonts w:eastAsia="Calibri"/>
                <w:sz w:val="16"/>
                <w:szCs w:val="16"/>
                <w:lang w:val="en-GB"/>
              </w:rPr>
              <w:t>sector as a mode of their profession</w:t>
            </w: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r w:rsidRPr="00FE16BA">
              <w:rPr>
                <w:rFonts w:eastAsia="Calibri"/>
                <w:sz w:val="16"/>
                <w:szCs w:val="16"/>
                <w:lang w:val="en-GB"/>
              </w:rPr>
              <w:t xml:space="preserve">A positive </w:t>
            </w:r>
            <w:r w:rsidRPr="008F4F9F">
              <w:rPr>
                <w:rFonts w:eastAsia="Calibri"/>
                <w:noProof/>
                <w:sz w:val="16"/>
                <w:szCs w:val="16"/>
                <w:lang w:val="en-GB"/>
              </w:rPr>
              <w:t>behavioural</w:t>
            </w:r>
            <w:r w:rsidRPr="00FE16BA">
              <w:rPr>
                <w:rFonts w:eastAsia="Calibri"/>
                <w:sz w:val="16"/>
                <w:szCs w:val="16"/>
                <w:lang w:val="en-GB"/>
              </w:rPr>
              <w:t xml:space="preserve"> change regarding </w:t>
            </w:r>
            <w:r>
              <w:rPr>
                <w:rFonts w:eastAsia="Calibri"/>
                <w:sz w:val="16"/>
                <w:szCs w:val="16"/>
                <w:lang w:val="en-GB"/>
              </w:rPr>
              <w:t xml:space="preserve">more sustainable lifestyle </w:t>
            </w:r>
            <w:r w:rsidRPr="00FE16BA">
              <w:rPr>
                <w:rFonts w:eastAsia="Calibri"/>
                <w:sz w:val="16"/>
                <w:szCs w:val="16"/>
                <w:lang w:val="en-GB"/>
              </w:rPr>
              <w:t>has initiated among the common mass including children</w:t>
            </w: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r w:rsidRPr="00FE16BA">
              <w:rPr>
                <w:rFonts w:eastAsia="Calibri"/>
                <w:sz w:val="16"/>
                <w:szCs w:val="16"/>
                <w:lang w:val="en-GB"/>
              </w:rPr>
              <w:t>More women are selecting energy</w:t>
            </w:r>
            <w:r>
              <w:rPr>
                <w:rFonts w:eastAsia="Calibri"/>
                <w:sz w:val="16"/>
                <w:szCs w:val="16"/>
                <w:lang w:val="en-GB"/>
              </w:rPr>
              <w:t xml:space="preserve">-related and low-carbon technical subjects </w:t>
            </w:r>
            <w:r w:rsidRPr="00FE16BA">
              <w:rPr>
                <w:rFonts w:eastAsia="Calibri"/>
                <w:sz w:val="16"/>
                <w:szCs w:val="16"/>
                <w:lang w:val="en-GB"/>
              </w:rPr>
              <w:t xml:space="preserve">for higher study </w:t>
            </w: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center"/>
              <w:rPr>
                <w:rFonts w:eastAsia="Calibri"/>
                <w:sz w:val="16"/>
                <w:szCs w:val="16"/>
                <w:lang w:val="en-GB"/>
              </w:rPr>
            </w:pPr>
          </w:p>
          <w:p w:rsidR="00E67AFF" w:rsidRPr="00FE16BA" w:rsidRDefault="00E67AFF" w:rsidP="000A4048">
            <w:pPr>
              <w:spacing w:after="0"/>
              <w:jc w:val="center"/>
              <w:rPr>
                <w:rFonts w:eastAsia="Calibri"/>
                <w:sz w:val="16"/>
                <w:szCs w:val="16"/>
                <w:lang w:val="en-GB"/>
              </w:rPr>
            </w:pPr>
          </w:p>
          <w:p w:rsidR="00E67AFF" w:rsidRPr="00FE16BA" w:rsidRDefault="00E67AFF" w:rsidP="000A4048">
            <w:pPr>
              <w:spacing w:after="0"/>
              <w:jc w:val="center"/>
              <w:rPr>
                <w:rFonts w:eastAsia="Calibri"/>
                <w:sz w:val="16"/>
                <w:szCs w:val="16"/>
                <w:lang w:val="en-GB"/>
              </w:rPr>
            </w:pPr>
          </w:p>
          <w:p w:rsidR="00E67AFF" w:rsidRPr="00FE16BA" w:rsidRDefault="00E67AFF" w:rsidP="000A4048">
            <w:pPr>
              <w:spacing w:after="0"/>
              <w:jc w:val="center"/>
              <w:rPr>
                <w:rFonts w:eastAsia="Calibri"/>
                <w:sz w:val="16"/>
                <w:szCs w:val="16"/>
                <w:lang w:val="en-GB"/>
              </w:rPr>
            </w:pPr>
          </w:p>
          <w:p w:rsidR="00E67AFF" w:rsidRPr="00FE16BA" w:rsidRDefault="00E67AFF" w:rsidP="000A4048">
            <w:pPr>
              <w:spacing w:after="0"/>
              <w:jc w:val="center"/>
              <w:rPr>
                <w:rFonts w:eastAsia="Calibri"/>
                <w:sz w:val="16"/>
                <w:szCs w:val="16"/>
                <w:lang w:val="en-GB"/>
              </w:rPr>
            </w:pPr>
          </w:p>
          <w:p w:rsidR="00E67AFF" w:rsidRPr="00FE16BA" w:rsidRDefault="00E67AFF" w:rsidP="000A4048">
            <w:pPr>
              <w:spacing w:after="0"/>
              <w:jc w:val="center"/>
              <w:rPr>
                <w:rFonts w:eastAsia="Calibri"/>
                <w:sz w:val="16"/>
                <w:szCs w:val="16"/>
                <w:lang w:val="en-GB"/>
              </w:rPr>
            </w:pPr>
          </w:p>
          <w:p w:rsidR="00E67AFF" w:rsidRPr="00FE16BA" w:rsidRDefault="00E67AFF" w:rsidP="000A4048">
            <w:pPr>
              <w:spacing w:after="0"/>
              <w:jc w:val="left"/>
              <w:rPr>
                <w:rFonts w:eastAsia="Calibri"/>
                <w:sz w:val="22"/>
                <w:lang w:val="en-GB"/>
              </w:rPr>
            </w:pPr>
          </w:p>
        </w:tc>
        <w:tc>
          <w:tcPr>
            <w:tcW w:w="1759" w:type="dxa"/>
            <w:shd w:val="clear" w:color="auto" w:fill="auto"/>
          </w:tcPr>
          <w:p w:rsidR="00E67AFF" w:rsidRPr="00FE16BA" w:rsidRDefault="00E67AFF" w:rsidP="000A4048">
            <w:pPr>
              <w:spacing w:after="0"/>
              <w:jc w:val="left"/>
              <w:rPr>
                <w:rFonts w:eastAsia="Calibri"/>
                <w:bCs/>
                <w:sz w:val="16"/>
                <w:szCs w:val="16"/>
                <w:lang w:val="en-GB"/>
              </w:rPr>
            </w:pPr>
            <w:r w:rsidRPr="00FE16BA">
              <w:rPr>
                <w:rFonts w:eastAsia="Calibri"/>
                <w:sz w:val="16"/>
                <w:szCs w:val="16"/>
                <w:lang w:val="en-GB"/>
              </w:rPr>
              <w:t xml:space="preserve">Availability of </w:t>
            </w:r>
            <w:r>
              <w:rPr>
                <w:rFonts w:eastAsia="Calibri"/>
                <w:sz w:val="16"/>
                <w:szCs w:val="16"/>
                <w:lang w:val="en-GB"/>
              </w:rPr>
              <w:t xml:space="preserve">a </w:t>
            </w:r>
            <w:r w:rsidRPr="006B4126">
              <w:rPr>
                <w:rFonts w:eastAsia="Calibri"/>
                <w:noProof/>
                <w:sz w:val="16"/>
                <w:szCs w:val="16"/>
                <w:lang w:val="en-GB"/>
              </w:rPr>
              <w:t>number</w:t>
            </w:r>
            <w:r w:rsidRPr="00FE16BA">
              <w:rPr>
                <w:rFonts w:eastAsia="Calibri"/>
                <w:sz w:val="16"/>
                <w:szCs w:val="16"/>
                <w:lang w:val="en-GB"/>
              </w:rPr>
              <w:t xml:space="preserve"> of revised curricula of the</w:t>
            </w:r>
            <w:r w:rsidRPr="00B826B6">
              <w:rPr>
                <w:rFonts w:eastAsia="Calibri"/>
                <w:sz w:val="16"/>
                <w:szCs w:val="16"/>
                <w:lang w:val="en-GB"/>
              </w:rPr>
              <w:t xml:space="preserve"> energy</w:t>
            </w:r>
            <w:r w:rsidRPr="00FE16BA">
              <w:rPr>
                <w:rFonts w:eastAsia="Calibri"/>
                <w:bCs/>
                <w:sz w:val="16"/>
                <w:szCs w:val="16"/>
                <w:lang w:val="en-GB"/>
              </w:rPr>
              <w:t xml:space="preserve"> sector</w:t>
            </w:r>
          </w:p>
          <w:p w:rsidR="00E67AFF" w:rsidRPr="00FE16BA" w:rsidRDefault="00E67AFF" w:rsidP="000A4048">
            <w:pPr>
              <w:spacing w:after="0"/>
              <w:jc w:val="left"/>
              <w:rPr>
                <w:rFonts w:eastAsia="Calibri"/>
                <w:bCs/>
                <w:sz w:val="16"/>
                <w:szCs w:val="16"/>
                <w:lang w:val="en-GB"/>
              </w:rPr>
            </w:pPr>
          </w:p>
          <w:p w:rsidR="00E67AFF" w:rsidRPr="00FE16BA" w:rsidRDefault="00E67AFF" w:rsidP="000A4048">
            <w:pPr>
              <w:spacing w:after="0"/>
              <w:jc w:val="left"/>
              <w:rPr>
                <w:rFonts w:eastAsia="Calibri"/>
                <w:bCs/>
                <w:sz w:val="16"/>
                <w:szCs w:val="16"/>
                <w:lang w:val="en-GB"/>
              </w:rPr>
            </w:pPr>
            <w:r w:rsidRPr="00FE16BA">
              <w:rPr>
                <w:rFonts w:eastAsia="Calibri"/>
                <w:bCs/>
                <w:sz w:val="16"/>
                <w:szCs w:val="16"/>
                <w:lang w:val="en-GB"/>
              </w:rPr>
              <w:t xml:space="preserve">Increased number of female students enrolled in </w:t>
            </w:r>
            <w:r>
              <w:rPr>
                <w:rFonts w:eastAsia="Calibri"/>
                <w:bCs/>
                <w:sz w:val="16"/>
                <w:szCs w:val="16"/>
                <w:lang w:val="en-GB"/>
              </w:rPr>
              <w:t>subjects related to low-carbon development</w:t>
            </w:r>
          </w:p>
          <w:p w:rsidR="00E67AFF" w:rsidRPr="00FE16BA" w:rsidRDefault="00E67AFF" w:rsidP="000A4048">
            <w:pPr>
              <w:spacing w:after="0"/>
              <w:jc w:val="center"/>
              <w:rPr>
                <w:rFonts w:eastAsia="Calibri"/>
                <w:bCs/>
                <w:sz w:val="16"/>
                <w:szCs w:val="16"/>
                <w:lang w:val="en-GB"/>
              </w:rPr>
            </w:pPr>
          </w:p>
          <w:p w:rsidR="00E67AFF" w:rsidRPr="00FE16BA" w:rsidRDefault="00E67AFF" w:rsidP="000A4048">
            <w:pPr>
              <w:spacing w:after="0"/>
              <w:jc w:val="left"/>
              <w:rPr>
                <w:rFonts w:eastAsia="Calibri"/>
                <w:sz w:val="16"/>
                <w:szCs w:val="16"/>
                <w:lang w:val="en-GB"/>
              </w:rPr>
            </w:pPr>
            <w:r w:rsidRPr="00FE16BA">
              <w:rPr>
                <w:rFonts w:eastAsia="Calibri"/>
                <w:sz w:val="16"/>
                <w:szCs w:val="16"/>
                <w:lang w:val="en-GB"/>
              </w:rPr>
              <w:t xml:space="preserve">Number of students [including female students] will be aware of the </w:t>
            </w:r>
            <w:r w:rsidRPr="00FE16BA">
              <w:rPr>
                <w:rFonts w:eastAsia="Calibri"/>
                <w:bCs/>
                <w:sz w:val="16"/>
                <w:szCs w:val="16"/>
                <w:lang w:val="en-GB"/>
              </w:rPr>
              <w:t xml:space="preserve">gender, social and environmental concerns and issues with the energy </w:t>
            </w:r>
            <w:r>
              <w:rPr>
                <w:rFonts w:eastAsia="Calibri"/>
                <w:bCs/>
                <w:sz w:val="16"/>
                <w:szCs w:val="16"/>
                <w:lang w:val="en-GB"/>
              </w:rPr>
              <w:t xml:space="preserve">and waste </w:t>
            </w:r>
            <w:r w:rsidRPr="00FE16BA">
              <w:rPr>
                <w:rFonts w:eastAsia="Calibri"/>
                <w:bCs/>
                <w:sz w:val="16"/>
                <w:szCs w:val="16"/>
                <w:lang w:val="en-GB"/>
              </w:rPr>
              <w:t>sector and in the urban development arena</w:t>
            </w: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r w:rsidRPr="00FE16BA">
              <w:rPr>
                <w:rFonts w:eastAsia="Calibri"/>
                <w:sz w:val="16"/>
                <w:szCs w:val="16"/>
                <w:lang w:val="en-GB"/>
              </w:rPr>
              <w:t>Increased number of women professionals in the energy sector [gender disaggregated info]</w:t>
            </w: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r w:rsidRPr="00FE16BA">
              <w:rPr>
                <w:rFonts w:eastAsia="Calibri"/>
                <w:sz w:val="16"/>
                <w:szCs w:val="16"/>
                <w:lang w:val="en-GB"/>
              </w:rPr>
              <w:t>Increased demand (in percentage) of energy efficient building and living materials</w:t>
            </w: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bCs/>
                <w:sz w:val="16"/>
                <w:szCs w:val="16"/>
                <w:lang w:val="en-GB"/>
              </w:rPr>
            </w:pPr>
            <w:r w:rsidRPr="00FE16BA">
              <w:rPr>
                <w:rFonts w:eastAsia="Calibri"/>
                <w:sz w:val="16"/>
                <w:szCs w:val="16"/>
                <w:lang w:val="en-GB"/>
              </w:rPr>
              <w:t xml:space="preserve">Number of studies and research are conducted on energy efficiency in urban development through the lens of </w:t>
            </w:r>
            <w:r w:rsidRPr="00FE16BA">
              <w:rPr>
                <w:rFonts w:eastAsia="Calibri"/>
                <w:bCs/>
                <w:sz w:val="16"/>
                <w:szCs w:val="16"/>
                <w:lang w:val="en-GB"/>
              </w:rPr>
              <w:t xml:space="preserve">gender, social and environmental safeguarding </w:t>
            </w:r>
            <w:r w:rsidRPr="00FE16BA">
              <w:rPr>
                <w:rFonts w:eastAsia="Calibri"/>
                <w:sz w:val="16"/>
                <w:szCs w:val="16"/>
                <w:lang w:val="en-GB"/>
              </w:rPr>
              <w:t xml:space="preserve">  </w:t>
            </w: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r w:rsidRPr="00FE16BA">
              <w:rPr>
                <w:rFonts w:eastAsia="Calibri"/>
                <w:sz w:val="16"/>
                <w:szCs w:val="16"/>
                <w:lang w:val="en-GB"/>
              </w:rPr>
              <w:t>Access to technical education, training</w:t>
            </w:r>
            <w:r>
              <w:rPr>
                <w:rFonts w:eastAsia="Calibri"/>
                <w:sz w:val="16"/>
                <w:szCs w:val="16"/>
                <w:lang w:val="en-GB"/>
              </w:rPr>
              <w:t>,</w:t>
            </w:r>
            <w:r w:rsidRPr="00FE16BA">
              <w:rPr>
                <w:rFonts w:eastAsia="Calibri"/>
                <w:sz w:val="16"/>
                <w:szCs w:val="16"/>
                <w:lang w:val="en-GB"/>
              </w:rPr>
              <w:t xml:space="preserve"> </w:t>
            </w:r>
            <w:r w:rsidRPr="006B4126">
              <w:rPr>
                <w:rFonts w:eastAsia="Calibri"/>
                <w:noProof/>
                <w:sz w:val="16"/>
                <w:szCs w:val="16"/>
                <w:lang w:val="en-GB"/>
              </w:rPr>
              <w:t>and</w:t>
            </w:r>
            <w:r w:rsidRPr="00FE16BA">
              <w:rPr>
                <w:rFonts w:eastAsia="Calibri"/>
                <w:sz w:val="16"/>
                <w:szCs w:val="16"/>
                <w:lang w:val="en-GB"/>
              </w:rPr>
              <w:t xml:space="preserve"> information for women in sustainable energy</w:t>
            </w:r>
            <w:r w:rsidRPr="00FE16BA">
              <w:rPr>
                <w:rFonts w:eastAsia="Calibri"/>
                <w:sz w:val="22"/>
                <w:szCs w:val="22"/>
                <w:lang w:val="en-GB"/>
              </w:rPr>
              <w:t xml:space="preserve"> </w:t>
            </w:r>
            <w:r w:rsidRPr="00FE16BA">
              <w:rPr>
                <w:rFonts w:eastAsia="Calibri"/>
                <w:sz w:val="16"/>
                <w:szCs w:val="16"/>
                <w:lang w:val="en-GB"/>
              </w:rPr>
              <w:t>is improved.</w:t>
            </w:r>
          </w:p>
          <w:p w:rsidR="00E67AFF" w:rsidRPr="00FE16BA" w:rsidRDefault="00E67AFF" w:rsidP="000A4048">
            <w:pPr>
              <w:spacing w:after="0"/>
              <w:jc w:val="left"/>
              <w:rPr>
                <w:rFonts w:eastAsia="Calibri"/>
                <w:sz w:val="22"/>
                <w:lang w:val="en-GB"/>
              </w:rPr>
            </w:pPr>
          </w:p>
          <w:p w:rsidR="00E67AFF" w:rsidRPr="00FE16BA" w:rsidRDefault="00E67AFF" w:rsidP="000A4048">
            <w:pPr>
              <w:spacing w:after="0"/>
              <w:jc w:val="left"/>
              <w:rPr>
                <w:rFonts w:eastAsia="Calibri"/>
                <w:sz w:val="16"/>
                <w:szCs w:val="16"/>
                <w:lang w:val="en-GB"/>
              </w:rPr>
            </w:pPr>
            <w:r w:rsidRPr="00FE16BA">
              <w:rPr>
                <w:rFonts w:eastAsia="Calibri"/>
                <w:sz w:val="16"/>
                <w:szCs w:val="16"/>
                <w:lang w:val="en-GB"/>
              </w:rPr>
              <w:t>Women’s entrepreneurial skills and knowledge is enhanced.</w:t>
            </w:r>
          </w:p>
        </w:tc>
        <w:tc>
          <w:tcPr>
            <w:tcW w:w="1698" w:type="dxa"/>
            <w:shd w:val="clear" w:color="auto" w:fill="auto"/>
          </w:tcPr>
          <w:p w:rsidR="00E67AFF" w:rsidRPr="00FE16BA" w:rsidRDefault="00E67AFF" w:rsidP="000A4048">
            <w:pPr>
              <w:spacing w:after="0"/>
              <w:jc w:val="left"/>
              <w:rPr>
                <w:rFonts w:eastAsia="Calibri"/>
                <w:sz w:val="16"/>
                <w:szCs w:val="16"/>
                <w:lang w:val="en-GB"/>
              </w:rPr>
            </w:pPr>
            <w:r>
              <w:rPr>
                <w:rFonts w:eastAsia="Calibri"/>
                <w:noProof/>
                <w:sz w:val="16"/>
                <w:szCs w:val="16"/>
                <w:lang w:val="en-GB"/>
              </w:rPr>
              <w:t>C</w:t>
            </w:r>
            <w:r w:rsidRPr="006B4126">
              <w:rPr>
                <w:rFonts w:eastAsia="Calibri"/>
                <w:noProof/>
                <w:sz w:val="16"/>
                <w:szCs w:val="16"/>
                <w:lang w:val="en-GB"/>
              </w:rPr>
              <w:t>oordination</w:t>
            </w:r>
            <w:r w:rsidRPr="00FE16BA">
              <w:rPr>
                <w:rFonts w:eastAsia="Calibri"/>
                <w:sz w:val="16"/>
                <w:szCs w:val="16"/>
                <w:lang w:val="en-GB"/>
              </w:rPr>
              <w:t xml:space="preserve"> among different departments of expertise will increase to share the knowledge between experts and students </w:t>
            </w: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r w:rsidRPr="00FE16BA">
              <w:rPr>
                <w:rFonts w:eastAsia="Calibri"/>
                <w:sz w:val="16"/>
                <w:szCs w:val="16"/>
                <w:lang w:val="en-GB"/>
              </w:rPr>
              <w:t xml:space="preserve">The process of </w:t>
            </w:r>
            <w:r w:rsidRPr="008F4F9F">
              <w:rPr>
                <w:rFonts w:eastAsia="Calibri"/>
                <w:noProof/>
                <w:sz w:val="16"/>
                <w:szCs w:val="16"/>
                <w:lang w:val="en-GB"/>
              </w:rPr>
              <w:t>curricula</w:t>
            </w:r>
            <w:r w:rsidRPr="00FE16BA">
              <w:rPr>
                <w:rFonts w:eastAsia="Calibri"/>
                <w:sz w:val="16"/>
                <w:szCs w:val="16"/>
                <w:lang w:val="en-GB"/>
              </w:rPr>
              <w:t xml:space="preserve"> revision, redesign and approval might be </w:t>
            </w:r>
            <w:r w:rsidRPr="008F4F9F">
              <w:rPr>
                <w:rFonts w:eastAsia="Calibri"/>
                <w:noProof/>
                <w:sz w:val="16"/>
                <w:szCs w:val="16"/>
                <w:lang w:val="en-GB"/>
              </w:rPr>
              <w:t>time consuming</w:t>
            </w:r>
            <w:r w:rsidRPr="00FE16BA">
              <w:rPr>
                <w:rFonts w:eastAsia="Calibri"/>
                <w:sz w:val="16"/>
                <w:szCs w:val="16"/>
                <w:lang w:val="en-GB"/>
              </w:rPr>
              <w:t xml:space="preserve"> enough which could </w:t>
            </w:r>
            <w:r w:rsidRPr="008F4F9F">
              <w:rPr>
                <w:rFonts w:eastAsia="Calibri"/>
                <w:noProof/>
                <w:sz w:val="16"/>
                <w:szCs w:val="16"/>
                <w:lang w:val="en-GB"/>
              </w:rPr>
              <w:t>led</w:t>
            </w:r>
            <w:r w:rsidRPr="00FE16BA">
              <w:rPr>
                <w:rFonts w:eastAsia="Calibri"/>
                <w:sz w:val="16"/>
                <w:szCs w:val="16"/>
                <w:lang w:val="en-GB"/>
              </w:rPr>
              <w:t xml:space="preserve"> a time gap in establishing a revised curriculum</w:t>
            </w: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r w:rsidRPr="008F4F9F">
              <w:rPr>
                <w:rFonts w:eastAsia="Calibri"/>
                <w:noProof/>
                <w:sz w:val="16"/>
                <w:szCs w:val="16"/>
                <w:lang w:val="en-GB"/>
              </w:rPr>
              <w:t>Tendency</w:t>
            </w:r>
            <w:r w:rsidRPr="00FE16BA">
              <w:rPr>
                <w:rFonts w:eastAsia="Calibri"/>
                <w:sz w:val="16"/>
                <w:szCs w:val="16"/>
                <w:lang w:val="en-GB"/>
              </w:rPr>
              <w:t xml:space="preserve"> of conducting more research and studies on </w:t>
            </w:r>
            <w:r w:rsidRPr="008F4F9F">
              <w:rPr>
                <w:rFonts w:eastAsia="Calibri"/>
                <w:noProof/>
                <w:sz w:val="16"/>
                <w:szCs w:val="16"/>
                <w:lang w:val="en-GB"/>
              </w:rPr>
              <w:t>integrated</w:t>
            </w:r>
            <w:r w:rsidRPr="00FE16BA">
              <w:rPr>
                <w:rFonts w:eastAsia="Calibri"/>
                <w:sz w:val="16"/>
                <w:szCs w:val="16"/>
                <w:lang w:val="en-GB"/>
              </w:rPr>
              <w:t xml:space="preserve"> approach of energy efficiency in urban development </w:t>
            </w: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p>
        </w:tc>
        <w:tc>
          <w:tcPr>
            <w:tcW w:w="2467" w:type="dxa"/>
            <w:shd w:val="clear" w:color="auto" w:fill="auto"/>
          </w:tcPr>
          <w:p w:rsidR="00E67AFF" w:rsidRPr="00FE16BA" w:rsidRDefault="00E67AFF" w:rsidP="000A4048">
            <w:pPr>
              <w:spacing w:after="0"/>
              <w:jc w:val="left"/>
              <w:rPr>
                <w:rFonts w:eastAsia="Calibri"/>
                <w:sz w:val="16"/>
                <w:szCs w:val="16"/>
                <w:lang w:val="en-GB"/>
              </w:rPr>
            </w:pPr>
            <w:r w:rsidRPr="00FE16BA">
              <w:rPr>
                <w:rFonts w:eastAsia="Calibri"/>
                <w:sz w:val="16"/>
                <w:szCs w:val="16"/>
                <w:lang w:val="en-GB"/>
              </w:rPr>
              <w:t xml:space="preserve">Investment in education does not necessarily translate into employment; </w:t>
            </w: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22"/>
                <w:lang w:val="en-GB"/>
              </w:rPr>
            </w:pPr>
            <w:r w:rsidRPr="00FE16BA">
              <w:rPr>
                <w:rFonts w:eastAsia="Calibri"/>
                <w:sz w:val="16"/>
                <w:szCs w:val="16"/>
                <w:lang w:val="en-GB"/>
              </w:rPr>
              <w:t>High skill barriers in the energy service sector</w:t>
            </w:r>
          </w:p>
          <w:p w:rsidR="00E67AFF" w:rsidRPr="00FE16BA" w:rsidRDefault="00E67AFF" w:rsidP="000A4048">
            <w:pPr>
              <w:spacing w:after="0"/>
              <w:jc w:val="left"/>
              <w:rPr>
                <w:rFonts w:eastAsia="Calibri"/>
                <w:sz w:val="22"/>
                <w:lang w:val="en-GB"/>
              </w:rPr>
            </w:pPr>
          </w:p>
          <w:p w:rsidR="00E67AFF" w:rsidRPr="00FE16BA" w:rsidRDefault="00E67AFF" w:rsidP="000A4048">
            <w:pPr>
              <w:spacing w:after="0"/>
              <w:jc w:val="left"/>
              <w:rPr>
                <w:rFonts w:eastAsia="Calibri"/>
                <w:sz w:val="22"/>
                <w:lang w:val="en-GB"/>
              </w:rPr>
            </w:pPr>
            <w:r w:rsidRPr="00FE16BA">
              <w:rPr>
                <w:rFonts w:eastAsia="Calibri"/>
                <w:sz w:val="16"/>
                <w:szCs w:val="16"/>
                <w:lang w:val="en-GB"/>
              </w:rPr>
              <w:t>Weak education systems.</w:t>
            </w:r>
          </w:p>
        </w:tc>
      </w:tr>
      <w:tr w:rsidR="00E67AFF" w:rsidRPr="00FE16BA" w:rsidTr="000A4048">
        <w:tc>
          <w:tcPr>
            <w:tcW w:w="1634" w:type="dxa"/>
            <w:shd w:val="clear" w:color="auto" w:fill="auto"/>
          </w:tcPr>
          <w:p w:rsidR="00E67AFF" w:rsidRPr="00FE16BA" w:rsidRDefault="00E67AFF" w:rsidP="000A4048">
            <w:pPr>
              <w:spacing w:after="0"/>
              <w:jc w:val="left"/>
              <w:rPr>
                <w:rFonts w:eastAsia="Calibri"/>
                <w:b/>
                <w:sz w:val="16"/>
                <w:szCs w:val="16"/>
                <w:lang w:val="en-GB"/>
              </w:rPr>
            </w:pPr>
            <w:r w:rsidRPr="00FE16BA">
              <w:rPr>
                <w:rFonts w:eastAsia="Calibri"/>
                <w:b/>
                <w:sz w:val="16"/>
                <w:szCs w:val="16"/>
                <w:lang w:val="en-GB"/>
              </w:rPr>
              <w:t xml:space="preserve">Promote inclusion and active participation of women in the awareness and skill development sessions and </w:t>
            </w:r>
            <w:r w:rsidRPr="008F4F9F">
              <w:rPr>
                <w:rFonts w:eastAsia="Calibri"/>
                <w:b/>
                <w:noProof/>
                <w:sz w:val="16"/>
                <w:szCs w:val="16"/>
                <w:lang w:val="en-GB"/>
              </w:rPr>
              <w:t>trainings</w:t>
            </w:r>
            <w:r w:rsidRPr="00FE16BA">
              <w:rPr>
                <w:rFonts w:eastAsia="Calibri"/>
                <w:b/>
                <w:sz w:val="16"/>
                <w:szCs w:val="16"/>
                <w:lang w:val="en-GB"/>
              </w:rPr>
              <w:t xml:space="preserve"> on LCUD inclusive of gender by the end of the project</w:t>
            </w:r>
          </w:p>
        </w:tc>
        <w:tc>
          <w:tcPr>
            <w:tcW w:w="1540" w:type="dxa"/>
            <w:shd w:val="clear" w:color="auto" w:fill="auto"/>
          </w:tcPr>
          <w:p w:rsidR="00E67AFF" w:rsidRPr="00FE16BA" w:rsidRDefault="00E67AFF" w:rsidP="000A4048">
            <w:pPr>
              <w:spacing w:after="0"/>
              <w:jc w:val="left"/>
              <w:rPr>
                <w:rFonts w:eastAsia="Calibri"/>
                <w:bCs/>
                <w:sz w:val="16"/>
                <w:szCs w:val="16"/>
                <w:lang w:val="en-GB"/>
              </w:rPr>
            </w:pPr>
            <w:r w:rsidRPr="00FE16BA">
              <w:rPr>
                <w:rFonts w:eastAsia="Calibri"/>
                <w:bCs/>
                <w:sz w:val="16"/>
                <w:szCs w:val="16"/>
                <w:lang w:val="en-GB"/>
              </w:rPr>
              <w:t>Increased number of skilled and trained professionals including women on LCUD inclusive of gender</w:t>
            </w:r>
            <w:r>
              <w:rPr>
                <w:rFonts w:eastAsia="Calibri"/>
                <w:bCs/>
                <w:sz w:val="16"/>
                <w:szCs w:val="16"/>
                <w:lang w:val="en-GB"/>
              </w:rPr>
              <w:t xml:space="preserve"> and social issues</w:t>
            </w:r>
            <w:r w:rsidRPr="00FE16BA">
              <w:rPr>
                <w:rFonts w:eastAsia="Calibri"/>
                <w:bCs/>
                <w:sz w:val="16"/>
                <w:szCs w:val="16"/>
                <w:lang w:val="en-GB"/>
              </w:rPr>
              <w:t xml:space="preserve"> by the end of the project</w:t>
            </w:r>
          </w:p>
          <w:p w:rsidR="00E67AFF" w:rsidRPr="00FE16BA" w:rsidRDefault="00E67AFF" w:rsidP="000A4048">
            <w:pPr>
              <w:spacing w:after="0"/>
              <w:jc w:val="left"/>
              <w:rPr>
                <w:rFonts w:eastAsia="Calibri"/>
                <w:bCs/>
                <w:sz w:val="16"/>
                <w:szCs w:val="16"/>
                <w:lang w:val="en-GB"/>
              </w:rPr>
            </w:pPr>
          </w:p>
          <w:p w:rsidR="00E67AFF" w:rsidRPr="00FE16BA" w:rsidRDefault="00E67AFF" w:rsidP="000A4048">
            <w:pPr>
              <w:spacing w:after="0"/>
              <w:jc w:val="left"/>
              <w:rPr>
                <w:rFonts w:eastAsia="Calibri"/>
                <w:bCs/>
                <w:sz w:val="16"/>
                <w:szCs w:val="16"/>
                <w:lang w:val="en-GB"/>
              </w:rPr>
            </w:pPr>
            <w:r w:rsidRPr="00FE16BA">
              <w:rPr>
                <w:rFonts w:eastAsia="Calibri"/>
                <w:bCs/>
                <w:sz w:val="16"/>
                <w:szCs w:val="16"/>
                <w:lang w:val="en-GB"/>
              </w:rPr>
              <w:t>Increased availability of women professionals in the energy</w:t>
            </w:r>
            <w:r>
              <w:rPr>
                <w:rFonts w:eastAsia="Calibri"/>
                <w:bCs/>
                <w:sz w:val="16"/>
                <w:szCs w:val="16"/>
                <w:lang w:val="en-GB"/>
              </w:rPr>
              <w:t xml:space="preserve">, building, and waste </w:t>
            </w:r>
            <w:r w:rsidRPr="008F4F9F">
              <w:rPr>
                <w:rFonts w:eastAsia="Calibri"/>
                <w:bCs/>
                <w:noProof/>
                <w:sz w:val="16"/>
                <w:szCs w:val="16"/>
                <w:lang w:val="en-GB"/>
              </w:rPr>
              <w:t>ector</w:t>
            </w:r>
          </w:p>
          <w:p w:rsidR="00E67AFF" w:rsidRPr="00FE16BA" w:rsidRDefault="00E67AFF" w:rsidP="000A4048">
            <w:pPr>
              <w:spacing w:after="0"/>
              <w:jc w:val="left"/>
              <w:rPr>
                <w:rFonts w:eastAsia="Calibri"/>
                <w:bCs/>
                <w:sz w:val="16"/>
                <w:szCs w:val="16"/>
                <w:lang w:val="en-GB"/>
              </w:rPr>
            </w:pPr>
          </w:p>
          <w:p w:rsidR="00E67AFF" w:rsidRPr="00FE16BA" w:rsidRDefault="00E67AFF" w:rsidP="000A4048">
            <w:pPr>
              <w:spacing w:after="0"/>
              <w:jc w:val="left"/>
              <w:rPr>
                <w:rFonts w:eastAsia="Calibri"/>
                <w:bCs/>
                <w:sz w:val="16"/>
                <w:szCs w:val="16"/>
                <w:lang w:val="en-GB"/>
              </w:rPr>
            </w:pPr>
            <w:r w:rsidRPr="00FE16BA">
              <w:rPr>
                <w:rFonts w:eastAsia="Calibri"/>
                <w:bCs/>
                <w:sz w:val="16"/>
                <w:szCs w:val="16"/>
                <w:lang w:val="en-GB"/>
              </w:rPr>
              <w:t xml:space="preserve">Women voice is </w:t>
            </w:r>
            <w:r w:rsidRPr="008F4F9F">
              <w:rPr>
                <w:rFonts w:eastAsia="Calibri"/>
                <w:bCs/>
                <w:noProof/>
                <w:sz w:val="16"/>
                <w:szCs w:val="16"/>
                <w:lang w:val="en-GB"/>
              </w:rPr>
              <w:t>recognised</w:t>
            </w:r>
            <w:r w:rsidRPr="00FE16BA">
              <w:rPr>
                <w:rFonts w:eastAsia="Calibri"/>
                <w:bCs/>
                <w:sz w:val="16"/>
                <w:szCs w:val="16"/>
                <w:lang w:val="en-GB"/>
              </w:rPr>
              <w:t xml:space="preserve">, respected and approved in the planning, policy and design arena regarding LCUD </w:t>
            </w:r>
          </w:p>
        </w:tc>
        <w:tc>
          <w:tcPr>
            <w:tcW w:w="1540" w:type="dxa"/>
            <w:shd w:val="clear" w:color="auto" w:fill="auto"/>
          </w:tcPr>
          <w:p w:rsidR="00E67AFF" w:rsidRPr="00FE16BA" w:rsidRDefault="00E67AFF" w:rsidP="000A4048">
            <w:pPr>
              <w:spacing w:after="0"/>
              <w:jc w:val="left"/>
              <w:rPr>
                <w:rFonts w:eastAsia="Calibri"/>
                <w:sz w:val="16"/>
                <w:szCs w:val="16"/>
                <w:lang w:val="en-GB"/>
              </w:rPr>
            </w:pPr>
            <w:r w:rsidRPr="008F4F9F">
              <w:rPr>
                <w:rFonts w:eastAsia="Calibri"/>
                <w:noProof/>
                <w:sz w:val="16"/>
                <w:szCs w:val="16"/>
                <w:lang w:val="en-GB"/>
              </w:rPr>
              <w:t>Recognised</w:t>
            </w:r>
            <w:r w:rsidRPr="00FE16BA">
              <w:rPr>
                <w:rFonts w:eastAsia="Calibri"/>
                <w:sz w:val="16"/>
                <w:szCs w:val="16"/>
                <w:lang w:val="en-GB"/>
              </w:rPr>
              <w:t xml:space="preserve">, appreciated and active role of women professionals as planners, </w:t>
            </w:r>
            <w:r w:rsidRPr="006B4126">
              <w:rPr>
                <w:rFonts w:eastAsia="Calibri"/>
                <w:noProof/>
                <w:sz w:val="16"/>
                <w:szCs w:val="16"/>
                <w:lang w:val="en-GB"/>
              </w:rPr>
              <w:t>policymakers</w:t>
            </w:r>
            <w:r w:rsidRPr="00FE16BA">
              <w:rPr>
                <w:rFonts w:eastAsia="Calibri"/>
                <w:sz w:val="16"/>
                <w:szCs w:val="16"/>
                <w:lang w:val="en-GB"/>
              </w:rPr>
              <w:t xml:space="preserve"> </w:t>
            </w:r>
            <w:r w:rsidRPr="008F4F9F">
              <w:rPr>
                <w:rFonts w:eastAsia="Calibri"/>
                <w:noProof/>
                <w:sz w:val="16"/>
                <w:szCs w:val="16"/>
                <w:lang w:val="en-GB"/>
              </w:rPr>
              <w:t>and</w:t>
            </w:r>
            <w:r w:rsidRPr="00FE16BA">
              <w:rPr>
                <w:rFonts w:eastAsia="Calibri"/>
                <w:sz w:val="16"/>
                <w:szCs w:val="16"/>
                <w:lang w:val="en-GB"/>
              </w:rPr>
              <w:t xml:space="preserve"> energy efficient building and material designer</w:t>
            </w: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r w:rsidRPr="008F4F9F">
              <w:rPr>
                <w:rFonts w:eastAsia="Calibri"/>
                <w:noProof/>
                <w:sz w:val="16"/>
                <w:szCs w:val="16"/>
                <w:lang w:val="en-GB"/>
              </w:rPr>
              <w:t>Active</w:t>
            </w:r>
            <w:r w:rsidRPr="00FE16BA">
              <w:rPr>
                <w:rFonts w:eastAsia="Calibri"/>
                <w:sz w:val="16"/>
                <w:szCs w:val="16"/>
                <w:lang w:val="en-GB"/>
              </w:rPr>
              <w:t xml:space="preserve"> role of women professionals in negotiating energy efficient issues </w:t>
            </w: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r w:rsidRPr="00FE16BA">
              <w:rPr>
                <w:rFonts w:eastAsia="Calibri"/>
                <w:sz w:val="16"/>
                <w:szCs w:val="16"/>
                <w:lang w:val="en-GB"/>
              </w:rPr>
              <w:t xml:space="preserve">Identification of gaps in the existing policies and practices and availability of revised and new policies, acts and codes </w:t>
            </w:r>
          </w:p>
        </w:tc>
        <w:tc>
          <w:tcPr>
            <w:tcW w:w="1759" w:type="dxa"/>
            <w:shd w:val="clear" w:color="auto" w:fill="auto"/>
          </w:tcPr>
          <w:p w:rsidR="00E67AFF" w:rsidRPr="00FE16BA" w:rsidRDefault="00E67AFF" w:rsidP="000A4048">
            <w:pPr>
              <w:spacing w:after="0"/>
              <w:jc w:val="left"/>
              <w:rPr>
                <w:rFonts w:eastAsia="Calibri"/>
                <w:sz w:val="16"/>
                <w:szCs w:val="16"/>
                <w:lang w:val="en-GB"/>
              </w:rPr>
            </w:pPr>
            <w:r>
              <w:rPr>
                <w:rFonts w:eastAsia="Calibri"/>
                <w:noProof/>
                <w:sz w:val="16"/>
                <w:szCs w:val="16"/>
                <w:lang w:val="en-GB"/>
              </w:rPr>
              <w:t>The n</w:t>
            </w:r>
            <w:r w:rsidRPr="006B4126">
              <w:rPr>
                <w:rFonts w:eastAsia="Calibri"/>
                <w:noProof/>
                <w:sz w:val="16"/>
                <w:szCs w:val="16"/>
                <w:lang w:val="en-GB"/>
              </w:rPr>
              <w:t>umber</w:t>
            </w:r>
            <w:r w:rsidRPr="00FE16BA">
              <w:rPr>
                <w:rFonts w:eastAsia="Calibri"/>
                <w:sz w:val="16"/>
                <w:szCs w:val="16"/>
                <w:lang w:val="en-GB"/>
              </w:rPr>
              <w:t xml:space="preserve"> of women professionals in the energy </w:t>
            </w:r>
            <w:r>
              <w:rPr>
                <w:rFonts w:eastAsia="Calibri"/>
                <w:sz w:val="16"/>
                <w:szCs w:val="16"/>
                <w:lang w:val="en-GB"/>
              </w:rPr>
              <w:t xml:space="preserve">and waste </w:t>
            </w:r>
            <w:r w:rsidRPr="00FE16BA">
              <w:rPr>
                <w:rFonts w:eastAsia="Calibri"/>
                <w:sz w:val="16"/>
                <w:szCs w:val="16"/>
                <w:lang w:val="en-GB"/>
              </w:rPr>
              <w:t>sector</w:t>
            </w:r>
            <w:r>
              <w:rPr>
                <w:rFonts w:eastAsia="Calibri"/>
                <w:sz w:val="16"/>
                <w:szCs w:val="16"/>
                <w:lang w:val="en-GB"/>
              </w:rPr>
              <w:t xml:space="preserve">s </w:t>
            </w:r>
            <w:r w:rsidRPr="00FE16BA">
              <w:rPr>
                <w:rFonts w:eastAsia="Calibri"/>
                <w:sz w:val="16"/>
                <w:szCs w:val="16"/>
                <w:lang w:val="en-GB"/>
              </w:rPr>
              <w:t>has increased from before</w:t>
            </w: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r w:rsidRPr="00FE16BA">
              <w:rPr>
                <w:rFonts w:eastAsia="Calibri"/>
                <w:sz w:val="16"/>
                <w:szCs w:val="16"/>
                <w:lang w:val="en-GB"/>
              </w:rPr>
              <w:t>Increased number of professionals including women who are skilled in integrating gender, social and environmental issues and concerns in the energy</w:t>
            </w:r>
            <w:r>
              <w:rPr>
                <w:rFonts w:eastAsia="Calibri"/>
                <w:sz w:val="16"/>
                <w:szCs w:val="16"/>
                <w:lang w:val="en-GB"/>
              </w:rPr>
              <w:t xml:space="preserve">, building, and waste </w:t>
            </w:r>
            <w:r w:rsidRPr="00FE16BA">
              <w:rPr>
                <w:rFonts w:eastAsia="Calibri"/>
                <w:sz w:val="16"/>
                <w:szCs w:val="16"/>
                <w:lang w:val="en-GB"/>
              </w:rPr>
              <w:t>sector</w:t>
            </w:r>
            <w:r>
              <w:rPr>
                <w:rFonts w:eastAsia="Calibri"/>
                <w:sz w:val="16"/>
                <w:szCs w:val="16"/>
                <w:lang w:val="en-GB"/>
              </w:rPr>
              <w:t>s</w:t>
            </w: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r w:rsidRPr="00FE16BA">
              <w:rPr>
                <w:rFonts w:eastAsia="Calibri"/>
                <w:sz w:val="16"/>
                <w:szCs w:val="16"/>
                <w:lang w:val="en-GB"/>
              </w:rPr>
              <w:t xml:space="preserve"> </w:t>
            </w:r>
          </w:p>
        </w:tc>
        <w:tc>
          <w:tcPr>
            <w:tcW w:w="1698" w:type="dxa"/>
            <w:shd w:val="clear" w:color="auto" w:fill="auto"/>
          </w:tcPr>
          <w:p w:rsidR="00E67AFF" w:rsidRPr="00FE16BA" w:rsidRDefault="00E67AFF" w:rsidP="000A4048">
            <w:pPr>
              <w:spacing w:after="0"/>
              <w:jc w:val="left"/>
              <w:rPr>
                <w:rFonts w:eastAsia="Calibri"/>
                <w:sz w:val="16"/>
                <w:szCs w:val="16"/>
                <w:lang w:val="en-GB"/>
              </w:rPr>
            </w:pPr>
            <w:r w:rsidRPr="00FE16BA">
              <w:rPr>
                <w:rFonts w:eastAsia="Calibri"/>
                <w:sz w:val="16"/>
                <w:szCs w:val="16"/>
                <w:lang w:val="en-GB"/>
              </w:rPr>
              <w:t xml:space="preserve">Due to the common practice of considering men professionals in the energy </w:t>
            </w:r>
            <w:r w:rsidRPr="008F4F9F">
              <w:rPr>
                <w:rFonts w:eastAsia="Calibri"/>
                <w:noProof/>
                <w:sz w:val="16"/>
                <w:szCs w:val="16"/>
                <w:lang w:val="en-GB"/>
              </w:rPr>
              <w:t>sector</w:t>
            </w:r>
            <w:r w:rsidRPr="00FE16BA">
              <w:rPr>
                <w:rFonts w:eastAsia="Calibri"/>
                <w:sz w:val="16"/>
                <w:szCs w:val="16"/>
                <w:lang w:val="en-GB"/>
              </w:rPr>
              <w:t xml:space="preserve"> the institutions might be reluctant to </w:t>
            </w:r>
            <w:r w:rsidRPr="008F4F9F">
              <w:rPr>
                <w:rFonts w:eastAsia="Calibri"/>
                <w:noProof/>
                <w:sz w:val="16"/>
                <w:szCs w:val="16"/>
                <w:lang w:val="en-GB"/>
              </w:rPr>
              <w:t>recognise</w:t>
            </w:r>
            <w:r w:rsidRPr="00FE16BA">
              <w:rPr>
                <w:rFonts w:eastAsia="Calibri"/>
                <w:sz w:val="16"/>
                <w:szCs w:val="16"/>
                <w:lang w:val="en-GB"/>
              </w:rPr>
              <w:t xml:space="preserve">, respect and create more women inclusive skill development opportunities </w:t>
            </w:r>
          </w:p>
        </w:tc>
        <w:tc>
          <w:tcPr>
            <w:tcW w:w="2467" w:type="dxa"/>
            <w:shd w:val="clear" w:color="auto" w:fill="auto"/>
          </w:tcPr>
          <w:p w:rsidR="00E67AFF" w:rsidRPr="00FE16BA" w:rsidRDefault="00E67AFF" w:rsidP="000A4048">
            <w:pPr>
              <w:spacing w:after="0"/>
              <w:jc w:val="left"/>
              <w:rPr>
                <w:rFonts w:eastAsia="Calibri"/>
                <w:sz w:val="16"/>
                <w:szCs w:val="16"/>
                <w:lang w:val="en-GB"/>
              </w:rPr>
            </w:pPr>
            <w:r w:rsidRPr="00FE16BA">
              <w:rPr>
                <w:rFonts w:eastAsia="Calibri"/>
                <w:sz w:val="16"/>
                <w:szCs w:val="16"/>
                <w:lang w:val="en-GB"/>
              </w:rPr>
              <w:t xml:space="preserve"> Gender blind attitude against women’s active role in the energy sector</w:t>
            </w:r>
          </w:p>
          <w:p w:rsidR="00E67AFF" w:rsidRPr="00FE16BA" w:rsidRDefault="00E67AFF" w:rsidP="000A4048">
            <w:pPr>
              <w:spacing w:after="0"/>
              <w:jc w:val="left"/>
              <w:rPr>
                <w:rFonts w:eastAsia="Calibri"/>
                <w:sz w:val="16"/>
                <w:szCs w:val="16"/>
                <w:lang w:val="en-GB"/>
              </w:rPr>
            </w:pPr>
          </w:p>
          <w:p w:rsidR="00E67AFF" w:rsidRPr="00FE16BA" w:rsidRDefault="00E67AFF" w:rsidP="000A4048">
            <w:pPr>
              <w:spacing w:after="0"/>
              <w:jc w:val="left"/>
              <w:rPr>
                <w:rFonts w:eastAsia="Calibri"/>
                <w:sz w:val="16"/>
                <w:szCs w:val="16"/>
                <w:lang w:val="en-GB"/>
              </w:rPr>
            </w:pPr>
            <w:r w:rsidRPr="00FE16BA">
              <w:rPr>
                <w:rFonts w:eastAsia="Calibri"/>
                <w:sz w:val="16"/>
                <w:szCs w:val="16"/>
                <w:lang w:val="en-GB"/>
              </w:rPr>
              <w:t xml:space="preserve">  </w:t>
            </w:r>
          </w:p>
        </w:tc>
      </w:tr>
    </w:tbl>
    <w:p w:rsidR="00E67AFF" w:rsidRPr="00FE16BA" w:rsidRDefault="00E67AFF" w:rsidP="00E67AFF">
      <w:pPr>
        <w:spacing w:after="0"/>
        <w:jc w:val="left"/>
        <w:rPr>
          <w:lang w:val="en-GB" w:eastAsia="en-GB"/>
        </w:rPr>
      </w:pPr>
    </w:p>
    <w:p w:rsidR="00E67AFF" w:rsidRPr="00FE16BA" w:rsidRDefault="00E67AFF" w:rsidP="00E67AFF">
      <w:pPr>
        <w:spacing w:after="0"/>
        <w:jc w:val="left"/>
        <w:rPr>
          <w:lang w:val="en-GB" w:eastAsia="en-GB"/>
        </w:rPr>
      </w:pPr>
    </w:p>
    <w:p w:rsidR="00E67AFF" w:rsidRPr="00FE16BA" w:rsidRDefault="00E67AFF" w:rsidP="00E67AFF">
      <w:pPr>
        <w:spacing w:after="0"/>
        <w:rPr>
          <w:rFonts w:ascii="Arial" w:hAnsi="Arial" w:cs="Arial"/>
          <w:b/>
          <w:color w:val="2E74B5"/>
          <w:sz w:val="18"/>
          <w:lang w:val="en-GB"/>
        </w:rPr>
      </w:pPr>
      <w:bookmarkStart w:id="13" w:name="_Ref535257446"/>
      <w:bookmarkStart w:id="14" w:name="_Toc534068127"/>
      <w:bookmarkStart w:id="15" w:name="_Toc1160724"/>
      <w:r w:rsidRPr="00FE16BA">
        <w:rPr>
          <w:rFonts w:ascii="Arial" w:hAnsi="Arial" w:cs="Arial"/>
          <w:b/>
          <w:color w:val="2E74B5"/>
          <w:sz w:val="18"/>
          <w:lang w:val="en-GB"/>
        </w:rPr>
        <w:t xml:space="preserve">Box </w:t>
      </w:r>
      <w:r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Pr="00FE16BA">
        <w:rPr>
          <w:rFonts w:ascii="Arial" w:hAnsi="Arial" w:cs="Arial"/>
          <w:b/>
          <w:color w:val="2E74B5"/>
          <w:sz w:val="18"/>
          <w:lang w:val="en-GB"/>
        </w:rPr>
        <w:fldChar w:fldCharType="separate"/>
      </w:r>
      <w:r>
        <w:rPr>
          <w:rFonts w:ascii="Arial" w:hAnsi="Arial" w:cs="Arial"/>
          <w:b/>
          <w:noProof/>
          <w:color w:val="2E74B5"/>
          <w:sz w:val="18"/>
          <w:lang w:val="en-GB"/>
        </w:rPr>
        <w:t>15</w:t>
      </w:r>
      <w:r w:rsidRPr="00FE16BA">
        <w:rPr>
          <w:rFonts w:ascii="Arial" w:hAnsi="Arial" w:cs="Arial"/>
          <w:b/>
          <w:color w:val="2E74B5"/>
          <w:sz w:val="18"/>
          <w:lang w:val="en-GB"/>
        </w:rPr>
        <w:fldChar w:fldCharType="end"/>
      </w:r>
      <w:bookmarkEnd w:id="13"/>
      <w:r w:rsidRPr="00FE16BA">
        <w:rPr>
          <w:rFonts w:ascii="Arial" w:hAnsi="Arial" w:cs="Arial"/>
          <w:b/>
          <w:color w:val="2E74B5"/>
          <w:sz w:val="18"/>
          <w:lang w:val="en-GB"/>
        </w:rPr>
        <w:tab/>
        <w:t>Gender and social inclusion action plan: a gender mainstreaming measurement tool</w:t>
      </w:r>
      <w:bookmarkEnd w:id="14"/>
      <w:bookmarkEnd w:id="15"/>
    </w:p>
    <w:p w:rsidR="00E67AFF" w:rsidRPr="00FE16BA" w:rsidRDefault="00E67AFF" w:rsidP="00E67AFF">
      <w:pPr>
        <w:spacing w:after="0"/>
        <w:rPr>
          <w:rFonts w:ascii="Arial" w:hAnsi="Arial" w:cs="Arial"/>
          <w:color w:val="2E74B5"/>
          <w:sz w:val="18"/>
          <w:lang w:val="en-GB"/>
        </w:rPr>
      </w:pPr>
    </w:p>
    <w:tbl>
      <w:tblPr>
        <w:tblW w:w="1037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7"/>
        <w:gridCol w:w="1734"/>
        <w:gridCol w:w="4140"/>
        <w:gridCol w:w="2976"/>
      </w:tblGrid>
      <w:tr w:rsidR="00E67AFF" w:rsidRPr="00FE16BA" w:rsidTr="000A4048">
        <w:trPr>
          <w:tblHeader/>
        </w:trPr>
        <w:tc>
          <w:tcPr>
            <w:tcW w:w="1527" w:type="dxa"/>
            <w:shd w:val="clear" w:color="auto" w:fill="auto"/>
          </w:tcPr>
          <w:p w:rsidR="00E67AFF" w:rsidRPr="00FE16BA" w:rsidRDefault="00E67AFF" w:rsidP="000A4048">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Gender-related activity</w:t>
            </w:r>
          </w:p>
        </w:tc>
        <w:tc>
          <w:tcPr>
            <w:tcW w:w="1734" w:type="dxa"/>
            <w:shd w:val="clear" w:color="auto" w:fill="auto"/>
          </w:tcPr>
          <w:p w:rsidR="00E67AFF" w:rsidRPr="00FE16BA" w:rsidRDefault="00E67AFF" w:rsidP="000A4048">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Output</w:t>
            </w:r>
          </w:p>
        </w:tc>
        <w:tc>
          <w:tcPr>
            <w:tcW w:w="4140" w:type="dxa"/>
            <w:shd w:val="clear" w:color="auto" w:fill="auto"/>
          </w:tcPr>
          <w:p w:rsidR="00E67AFF" w:rsidRPr="00FE16BA" w:rsidRDefault="00E67AFF" w:rsidP="000A4048">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Indicator</w:t>
            </w:r>
          </w:p>
        </w:tc>
        <w:tc>
          <w:tcPr>
            <w:tcW w:w="2976" w:type="dxa"/>
            <w:shd w:val="clear" w:color="auto" w:fill="auto"/>
          </w:tcPr>
          <w:p w:rsidR="00E67AFF" w:rsidRPr="00FE16BA" w:rsidRDefault="00E67AFF" w:rsidP="000A4048">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Possible Output</w:t>
            </w:r>
          </w:p>
        </w:tc>
      </w:tr>
      <w:tr w:rsidR="00E67AFF" w:rsidRPr="00FE16BA" w:rsidTr="000A4048">
        <w:tc>
          <w:tcPr>
            <w:tcW w:w="1527" w:type="dxa"/>
            <w:vMerge w:val="restart"/>
            <w:shd w:val="clear" w:color="auto" w:fill="auto"/>
          </w:tcPr>
          <w:p w:rsidR="00E67AFF" w:rsidRPr="00FE16BA" w:rsidRDefault="00E67AFF" w:rsidP="000A4048">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Ensure full representation of vulnerable groups including women, and their meaningful participation in projects and programs</w:t>
            </w:r>
          </w:p>
          <w:p w:rsidR="00E67AFF" w:rsidRPr="00FE16BA" w:rsidRDefault="00E67AFF" w:rsidP="000A4048">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Strengthen women economic empowerment </w:t>
            </w:r>
          </w:p>
        </w:tc>
        <w:tc>
          <w:tcPr>
            <w:tcW w:w="1734" w:type="dxa"/>
            <w:shd w:val="clear" w:color="auto" w:fill="auto"/>
          </w:tcPr>
          <w:p w:rsidR="00E67AFF" w:rsidRPr="00FE16BA" w:rsidRDefault="00E67AFF" w:rsidP="000A4048">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Functional project-level integration</w:t>
            </w:r>
          </w:p>
        </w:tc>
        <w:tc>
          <w:tcPr>
            <w:tcW w:w="4140" w:type="dxa"/>
            <w:shd w:val="clear" w:color="auto" w:fill="auto"/>
          </w:tcPr>
          <w:p w:rsidR="00E67AFF" w:rsidRPr="00FE16BA" w:rsidRDefault="00E67AFF" w:rsidP="000A4048">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Women representation in all capacity building workshops and </w:t>
            </w:r>
            <w:r w:rsidRPr="005C2AD4">
              <w:rPr>
                <w:rFonts w:ascii="Arial Narrow" w:eastAsia="Calibri" w:hAnsi="Arial Narrow"/>
                <w:noProof/>
                <w:sz w:val="18"/>
                <w:szCs w:val="18"/>
                <w:lang w:val="en-GB"/>
              </w:rPr>
              <w:t>training</w:t>
            </w:r>
            <w:r w:rsidRPr="00FE16BA">
              <w:rPr>
                <w:rFonts w:ascii="Arial Narrow" w:eastAsia="Calibri" w:hAnsi="Arial Narrow"/>
                <w:sz w:val="18"/>
                <w:szCs w:val="18"/>
                <w:lang w:val="en-GB"/>
              </w:rPr>
              <w:t>, as well as at any working group or committee for project implementation and monitoring</w:t>
            </w:r>
          </w:p>
          <w:p w:rsidR="00E67AFF" w:rsidRPr="00FE16BA" w:rsidRDefault="00E67AFF" w:rsidP="000A4048">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Design features that impact positively on women and implement them and remove those that negatively impact the project.</w:t>
            </w:r>
          </w:p>
        </w:tc>
        <w:tc>
          <w:tcPr>
            <w:tcW w:w="2976" w:type="dxa"/>
            <w:shd w:val="clear" w:color="auto" w:fill="auto"/>
          </w:tcPr>
          <w:p w:rsidR="00E67AFF" w:rsidRPr="00FE16BA" w:rsidRDefault="00E67AFF" w:rsidP="000A4048">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Ensure women are represented at governing structures e.g. at Board level, to ensure their participation in projects</w:t>
            </w:r>
          </w:p>
        </w:tc>
      </w:tr>
      <w:tr w:rsidR="00E67AFF" w:rsidRPr="00FE16BA" w:rsidTr="000A4048">
        <w:tc>
          <w:tcPr>
            <w:tcW w:w="1527" w:type="dxa"/>
            <w:vMerge/>
            <w:shd w:val="clear" w:color="auto" w:fill="auto"/>
          </w:tcPr>
          <w:p w:rsidR="00E67AFF" w:rsidRPr="00FE16BA" w:rsidRDefault="00E67AFF" w:rsidP="000A4048">
            <w:pPr>
              <w:spacing w:after="0"/>
              <w:jc w:val="left"/>
              <w:rPr>
                <w:rFonts w:ascii="Arial Narrow" w:eastAsia="Calibri" w:hAnsi="Arial Narrow"/>
                <w:sz w:val="18"/>
                <w:szCs w:val="18"/>
                <w:lang w:val="en-GB"/>
              </w:rPr>
            </w:pPr>
          </w:p>
        </w:tc>
        <w:tc>
          <w:tcPr>
            <w:tcW w:w="1734" w:type="dxa"/>
            <w:shd w:val="clear" w:color="auto" w:fill="auto"/>
          </w:tcPr>
          <w:p w:rsidR="00E67AFF" w:rsidRPr="00FE16BA" w:rsidRDefault="00E67AFF" w:rsidP="000A4048">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Social integration and sustainability</w:t>
            </w:r>
          </w:p>
        </w:tc>
        <w:tc>
          <w:tcPr>
            <w:tcW w:w="4140" w:type="dxa"/>
            <w:shd w:val="clear" w:color="auto" w:fill="auto"/>
          </w:tcPr>
          <w:p w:rsidR="00E67AFF" w:rsidRPr="00FE16BA" w:rsidRDefault="00E67AFF" w:rsidP="000A4048">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Number of changes in the social regular lifestyle (e.g. consumption of energy, waste disposal, etc</w:t>
            </w:r>
            <w:r>
              <w:rPr>
                <w:rFonts w:ascii="Arial Narrow" w:eastAsia="Calibri" w:hAnsi="Arial Narrow"/>
                <w:sz w:val="18"/>
                <w:szCs w:val="18"/>
                <w:lang w:val="en-GB"/>
              </w:rPr>
              <w:t>.</w:t>
            </w:r>
            <w:r w:rsidRPr="00FE16BA">
              <w:rPr>
                <w:rFonts w:ascii="Arial Narrow" w:eastAsia="Calibri" w:hAnsi="Arial Narrow"/>
                <w:sz w:val="18"/>
                <w:szCs w:val="18"/>
                <w:lang w:val="en-GB"/>
              </w:rPr>
              <w:t>)  of people</w:t>
            </w:r>
          </w:p>
          <w:p w:rsidR="00E67AFF" w:rsidRPr="00FE16BA" w:rsidRDefault="00E67AFF" w:rsidP="000A4048">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 xml:space="preserve">Gender disaggregated information related to the </w:t>
            </w:r>
            <w:r w:rsidRPr="008F4F9F">
              <w:rPr>
                <w:rFonts w:ascii="Arial Narrow" w:eastAsia="Calibri" w:hAnsi="Arial Narrow"/>
                <w:noProof/>
                <w:sz w:val="18"/>
                <w:szCs w:val="18"/>
                <w:lang w:val="en-GB"/>
              </w:rPr>
              <w:t>LCUD</w:t>
            </w:r>
            <w:r w:rsidRPr="00FE16BA">
              <w:rPr>
                <w:rFonts w:ascii="Arial Narrow" w:eastAsia="Calibri" w:hAnsi="Arial Narrow"/>
                <w:sz w:val="18"/>
                <w:szCs w:val="18"/>
                <w:lang w:val="en-GB"/>
              </w:rPr>
              <w:t xml:space="preserve"> issues</w:t>
            </w:r>
          </w:p>
          <w:p w:rsidR="00E67AFF" w:rsidRPr="00FE16BA" w:rsidRDefault="00E67AFF" w:rsidP="000A4048">
            <w:pPr>
              <w:spacing w:before="60" w:after="0"/>
              <w:rPr>
                <w:rFonts w:ascii="Arial Narrow" w:eastAsia="Calibri" w:hAnsi="Arial Narrow"/>
                <w:sz w:val="18"/>
                <w:szCs w:val="18"/>
                <w:lang w:val="en-GB"/>
              </w:rPr>
            </w:pPr>
          </w:p>
        </w:tc>
        <w:tc>
          <w:tcPr>
            <w:tcW w:w="2976" w:type="dxa"/>
            <w:shd w:val="clear" w:color="auto" w:fill="auto"/>
          </w:tcPr>
          <w:p w:rsidR="00E67AFF" w:rsidRPr="00FE16BA" w:rsidRDefault="00E67AFF" w:rsidP="000A4048">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Concerns of vulnerable groups, including women and girls, are addressed and their voices are integrated </w:t>
            </w:r>
            <w:r w:rsidRPr="00FE16BA">
              <w:rPr>
                <w:rFonts w:ascii="Arial Narrow" w:eastAsia="Calibri" w:hAnsi="Arial Narrow"/>
                <w:noProof/>
                <w:sz w:val="18"/>
                <w:szCs w:val="18"/>
                <w:lang w:val="en-GB"/>
              </w:rPr>
              <w:t>into</w:t>
            </w:r>
            <w:r w:rsidRPr="00FE16BA">
              <w:rPr>
                <w:rFonts w:ascii="Arial Narrow" w:eastAsia="Calibri" w:hAnsi="Arial Narrow"/>
                <w:sz w:val="18"/>
                <w:szCs w:val="18"/>
                <w:lang w:val="en-GB"/>
              </w:rPr>
              <w:t xml:space="preserve"> all development projects and programmes through participatory approaches.</w:t>
            </w:r>
          </w:p>
        </w:tc>
      </w:tr>
      <w:tr w:rsidR="00E67AFF" w:rsidRPr="00FE16BA" w:rsidTr="000A4048">
        <w:tc>
          <w:tcPr>
            <w:tcW w:w="1527" w:type="dxa"/>
            <w:vMerge/>
            <w:shd w:val="clear" w:color="auto" w:fill="auto"/>
          </w:tcPr>
          <w:p w:rsidR="00E67AFF" w:rsidRPr="00FE16BA" w:rsidRDefault="00E67AFF" w:rsidP="000A4048">
            <w:pPr>
              <w:spacing w:after="0"/>
              <w:jc w:val="left"/>
              <w:rPr>
                <w:rFonts w:ascii="Arial Narrow" w:eastAsia="Calibri" w:hAnsi="Arial Narrow"/>
                <w:sz w:val="18"/>
                <w:szCs w:val="18"/>
                <w:lang w:val="en-GB"/>
              </w:rPr>
            </w:pPr>
          </w:p>
        </w:tc>
        <w:tc>
          <w:tcPr>
            <w:tcW w:w="1734" w:type="dxa"/>
            <w:shd w:val="clear" w:color="auto" w:fill="auto"/>
          </w:tcPr>
          <w:p w:rsidR="00E67AFF" w:rsidRPr="00FE16BA" w:rsidRDefault="00E67AFF" w:rsidP="000A4048">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Economic integration and sustainability</w:t>
            </w:r>
          </w:p>
        </w:tc>
        <w:tc>
          <w:tcPr>
            <w:tcW w:w="4140" w:type="dxa"/>
            <w:shd w:val="clear" w:color="auto" w:fill="auto"/>
          </w:tcPr>
          <w:p w:rsidR="00E67AFF" w:rsidRPr="00FE16BA" w:rsidRDefault="00E67AFF" w:rsidP="000A4048">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Improve information and knowledge access </w:t>
            </w:r>
            <w:r w:rsidRPr="005C2AD4">
              <w:rPr>
                <w:rFonts w:ascii="Arial Narrow" w:eastAsia="Calibri" w:hAnsi="Arial Narrow"/>
                <w:noProof/>
                <w:sz w:val="18"/>
                <w:szCs w:val="18"/>
                <w:lang w:val="en-GB"/>
              </w:rPr>
              <w:t>on</w:t>
            </w:r>
            <w:r w:rsidRPr="00FE16BA">
              <w:rPr>
                <w:rFonts w:ascii="Arial Narrow" w:eastAsia="Calibri" w:hAnsi="Arial Narrow"/>
                <w:sz w:val="18"/>
                <w:szCs w:val="18"/>
                <w:lang w:val="en-GB"/>
              </w:rPr>
              <w:t xml:space="preserve"> sustainable consumption and production and household waste management (both males and females) by mobile, radio, </w:t>
            </w:r>
            <w:r w:rsidRPr="00FE16BA">
              <w:rPr>
                <w:rFonts w:ascii="Arial Narrow" w:eastAsia="Calibri" w:hAnsi="Arial Narrow"/>
                <w:noProof/>
                <w:sz w:val="18"/>
                <w:szCs w:val="18"/>
                <w:lang w:val="en-GB"/>
              </w:rPr>
              <w:t>and</w:t>
            </w:r>
            <w:r w:rsidRPr="00FE16BA">
              <w:rPr>
                <w:rFonts w:ascii="Arial Narrow" w:eastAsia="Calibri" w:hAnsi="Arial Narrow"/>
                <w:sz w:val="18"/>
                <w:szCs w:val="18"/>
                <w:lang w:val="en-GB"/>
              </w:rPr>
              <w:t xml:space="preserve"> TV and </w:t>
            </w:r>
            <w:r w:rsidRPr="008F4F9F">
              <w:rPr>
                <w:rFonts w:ascii="Arial Narrow" w:eastAsia="Calibri" w:hAnsi="Arial Narrow"/>
                <w:noProof/>
                <w:sz w:val="18"/>
                <w:szCs w:val="18"/>
                <w:lang w:val="en-GB"/>
              </w:rPr>
              <w:t>printed</w:t>
            </w:r>
            <w:r w:rsidRPr="00FE16BA">
              <w:rPr>
                <w:rFonts w:ascii="Arial Narrow" w:eastAsia="Calibri" w:hAnsi="Arial Narrow"/>
                <w:sz w:val="18"/>
                <w:szCs w:val="18"/>
                <w:lang w:val="en-GB"/>
              </w:rPr>
              <w:t xml:space="preserve"> media</w:t>
            </w:r>
          </w:p>
          <w:p w:rsidR="00E67AFF" w:rsidRPr="00FE16BA" w:rsidRDefault="00E67AFF" w:rsidP="000A4048">
            <w:pPr>
              <w:spacing w:before="60" w:after="0"/>
              <w:jc w:val="left"/>
              <w:rPr>
                <w:rFonts w:ascii="Arial Narrow" w:eastAsia="Calibri" w:hAnsi="Arial Narrow"/>
                <w:sz w:val="18"/>
                <w:szCs w:val="18"/>
                <w:lang w:val="en-GB"/>
              </w:rPr>
            </w:pPr>
          </w:p>
        </w:tc>
        <w:tc>
          <w:tcPr>
            <w:tcW w:w="2976" w:type="dxa"/>
            <w:shd w:val="clear" w:color="auto" w:fill="auto"/>
          </w:tcPr>
          <w:p w:rsidR="00E67AFF" w:rsidRPr="00FE16BA" w:rsidRDefault="00E67AFF" w:rsidP="000A4048">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All vulnerable groups’ needs, including women’s, are incorporated into the project cycle at all the phases of the projects to ensure economic sustainability. </w:t>
            </w:r>
          </w:p>
        </w:tc>
      </w:tr>
      <w:tr w:rsidR="00E67AFF" w:rsidRPr="00FE16BA" w:rsidTr="000A4048">
        <w:tc>
          <w:tcPr>
            <w:tcW w:w="1527" w:type="dxa"/>
            <w:shd w:val="clear" w:color="auto" w:fill="auto"/>
          </w:tcPr>
          <w:p w:rsidR="00E67AFF" w:rsidRPr="00FE16BA" w:rsidRDefault="00E67AFF" w:rsidP="000A4048">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Capacity building and </w:t>
            </w:r>
            <w:r w:rsidRPr="00FE16BA">
              <w:rPr>
                <w:rFonts w:ascii="Arial Narrow" w:eastAsia="Calibri" w:hAnsi="Arial Narrow"/>
                <w:b/>
                <w:noProof/>
                <w:sz w:val="18"/>
                <w:szCs w:val="18"/>
                <w:lang w:val="en-GB"/>
              </w:rPr>
              <w:t>cost-related</w:t>
            </w:r>
            <w:r w:rsidRPr="00FE16BA">
              <w:rPr>
                <w:rFonts w:ascii="Arial Narrow" w:eastAsia="Calibri" w:hAnsi="Arial Narrow"/>
                <w:b/>
                <w:sz w:val="18"/>
                <w:szCs w:val="18"/>
                <w:lang w:val="en-GB"/>
              </w:rPr>
              <w:t xml:space="preserve"> issues disaggregated by gender</w:t>
            </w:r>
          </w:p>
        </w:tc>
        <w:tc>
          <w:tcPr>
            <w:tcW w:w="1734" w:type="dxa"/>
            <w:shd w:val="clear" w:color="auto" w:fill="auto"/>
          </w:tcPr>
          <w:p w:rsidR="00E67AFF" w:rsidRPr="00FE16BA" w:rsidRDefault="00E67AFF" w:rsidP="000A4048">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An </w:t>
            </w:r>
            <w:r>
              <w:rPr>
                <w:rFonts w:ascii="Arial Narrow" w:eastAsia="Calibri" w:hAnsi="Arial Narrow"/>
                <w:sz w:val="18"/>
                <w:szCs w:val="18"/>
                <w:lang w:val="en-GB"/>
              </w:rPr>
              <w:t>i</w:t>
            </w:r>
            <w:r w:rsidRPr="00FE16BA">
              <w:rPr>
                <w:rFonts w:ascii="Arial Narrow" w:eastAsia="Calibri" w:hAnsi="Arial Narrow"/>
                <w:sz w:val="18"/>
                <w:szCs w:val="18"/>
                <w:lang w:val="en-GB"/>
              </w:rPr>
              <w:t>ncreased number of women receive technical training and participate in projects. The energy</w:t>
            </w:r>
            <w:r>
              <w:rPr>
                <w:rFonts w:ascii="Arial Narrow" w:eastAsia="Calibri" w:hAnsi="Arial Narrow"/>
                <w:sz w:val="18"/>
                <w:szCs w:val="18"/>
                <w:lang w:val="en-GB"/>
              </w:rPr>
              <w:t>, building,</w:t>
            </w:r>
            <w:r w:rsidRPr="00FE16BA">
              <w:rPr>
                <w:rFonts w:ascii="Arial Narrow" w:eastAsia="Calibri" w:hAnsi="Arial Narrow"/>
                <w:sz w:val="18"/>
                <w:szCs w:val="18"/>
                <w:lang w:val="en-GB"/>
              </w:rPr>
              <w:t xml:space="preserve"> and waste sector have sufficient women working in it and no longer lags behind with women representation.</w:t>
            </w:r>
          </w:p>
        </w:tc>
        <w:tc>
          <w:tcPr>
            <w:tcW w:w="4140" w:type="dxa"/>
            <w:shd w:val="clear" w:color="auto" w:fill="auto"/>
          </w:tcPr>
          <w:p w:rsidR="00E67AFF" w:rsidRPr="00FE16BA" w:rsidRDefault="00E67AFF" w:rsidP="000A4048">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Participation of women and girls for renewable energy in technical </w:t>
            </w:r>
            <w:r w:rsidRPr="005C2AD4">
              <w:rPr>
                <w:rFonts w:ascii="Arial Narrow" w:eastAsia="Calibri" w:hAnsi="Arial Narrow"/>
                <w:noProof/>
                <w:sz w:val="18"/>
                <w:szCs w:val="18"/>
                <w:lang w:val="en-GB"/>
              </w:rPr>
              <w:t>training</w:t>
            </w:r>
            <w:r w:rsidRPr="00FE16BA">
              <w:rPr>
                <w:rFonts w:ascii="Arial Narrow" w:eastAsia="Calibri" w:hAnsi="Arial Narrow"/>
                <w:sz w:val="18"/>
                <w:szCs w:val="18"/>
                <w:lang w:val="en-GB"/>
              </w:rPr>
              <w:t xml:space="preserve"> and education on energy, </w:t>
            </w:r>
            <w:r>
              <w:rPr>
                <w:rFonts w:ascii="Arial Narrow" w:eastAsia="Calibri" w:hAnsi="Arial Narrow"/>
                <w:sz w:val="18"/>
                <w:szCs w:val="18"/>
                <w:lang w:val="en-GB"/>
              </w:rPr>
              <w:t xml:space="preserve">low-carbon building, </w:t>
            </w:r>
            <w:r w:rsidRPr="00FE16BA">
              <w:rPr>
                <w:rFonts w:ascii="Arial Narrow" w:eastAsia="Calibri" w:hAnsi="Arial Narrow"/>
                <w:sz w:val="18"/>
                <w:szCs w:val="18"/>
                <w:lang w:val="en-GB"/>
              </w:rPr>
              <w:t>waste</w:t>
            </w:r>
            <w:r>
              <w:rPr>
                <w:rFonts w:ascii="Arial Narrow" w:eastAsia="Calibri" w:hAnsi="Arial Narrow"/>
                <w:sz w:val="18"/>
                <w:szCs w:val="18"/>
                <w:lang w:val="en-GB"/>
              </w:rPr>
              <w:t>,</w:t>
            </w:r>
            <w:r w:rsidRPr="00FE16BA">
              <w:rPr>
                <w:rFonts w:ascii="Arial Narrow" w:eastAsia="Calibri" w:hAnsi="Arial Narrow"/>
                <w:sz w:val="18"/>
                <w:szCs w:val="18"/>
                <w:lang w:val="en-GB"/>
              </w:rPr>
              <w:t xml:space="preserve"> </w:t>
            </w:r>
            <w:r w:rsidRPr="005C2AD4">
              <w:rPr>
                <w:rFonts w:ascii="Arial Narrow" w:eastAsia="Calibri" w:hAnsi="Arial Narrow"/>
                <w:noProof/>
                <w:sz w:val="18"/>
                <w:szCs w:val="18"/>
                <w:lang w:val="en-GB"/>
              </w:rPr>
              <w:t>and</w:t>
            </w:r>
            <w:r w:rsidRPr="00FE16BA">
              <w:rPr>
                <w:rFonts w:ascii="Arial Narrow" w:eastAsia="Calibri" w:hAnsi="Arial Narrow"/>
                <w:sz w:val="18"/>
                <w:szCs w:val="18"/>
                <w:lang w:val="en-GB"/>
              </w:rPr>
              <w:t xml:space="preserve"> other </w:t>
            </w:r>
            <w:r w:rsidRPr="008F4F9F">
              <w:rPr>
                <w:rFonts w:ascii="Arial Narrow" w:eastAsia="Calibri" w:hAnsi="Arial Narrow"/>
                <w:noProof/>
                <w:sz w:val="18"/>
                <w:szCs w:val="18"/>
                <w:lang w:val="en-GB"/>
              </w:rPr>
              <w:t>LCUD</w:t>
            </w:r>
            <w:r w:rsidRPr="00FE16BA">
              <w:rPr>
                <w:rFonts w:ascii="Arial Narrow" w:eastAsia="Calibri" w:hAnsi="Arial Narrow"/>
                <w:sz w:val="18"/>
                <w:szCs w:val="18"/>
                <w:lang w:val="en-GB"/>
              </w:rPr>
              <w:t xml:space="preserve"> investment areas </w:t>
            </w:r>
          </w:p>
          <w:p w:rsidR="00E67AFF" w:rsidRPr="00FE16BA" w:rsidRDefault="00E67AFF" w:rsidP="000A4048">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Ensure equitable allocation of resources for the implementation of appropriate implementation measures </w:t>
            </w:r>
          </w:p>
          <w:p w:rsidR="00E67AFF" w:rsidRPr="00FE16BA" w:rsidRDefault="00E67AFF" w:rsidP="000A4048">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Event reports with gender disaggregated information</w:t>
            </w:r>
          </w:p>
        </w:tc>
        <w:tc>
          <w:tcPr>
            <w:tcW w:w="2976" w:type="dxa"/>
            <w:shd w:val="clear" w:color="auto" w:fill="auto"/>
          </w:tcPr>
          <w:p w:rsidR="00E67AFF" w:rsidRPr="00FE16BA" w:rsidRDefault="00E67AFF" w:rsidP="000A4048">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At least one area where skills lack mostly among women entrepreneurs is identified and a matching training programme to address this shortage is implemented.</w:t>
            </w:r>
          </w:p>
          <w:p w:rsidR="00E67AFF" w:rsidRPr="00FE16BA" w:rsidRDefault="00E67AFF" w:rsidP="000A4048">
            <w:pPr>
              <w:spacing w:after="0"/>
              <w:jc w:val="left"/>
              <w:rPr>
                <w:rFonts w:ascii="Arial Narrow" w:eastAsia="Calibri" w:hAnsi="Arial Narrow"/>
                <w:sz w:val="18"/>
                <w:szCs w:val="18"/>
                <w:lang w:val="en-GB"/>
              </w:rPr>
            </w:pPr>
          </w:p>
          <w:p w:rsidR="00E67AFF" w:rsidRPr="00FE16BA" w:rsidRDefault="00E67AFF" w:rsidP="000A4048">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Reviewed curriculum with inclusion of Gender, social and environmental safeguarding issues and concerns.</w:t>
            </w:r>
          </w:p>
        </w:tc>
      </w:tr>
      <w:tr w:rsidR="00E67AFF" w:rsidRPr="00FE16BA" w:rsidTr="000A4048">
        <w:tc>
          <w:tcPr>
            <w:tcW w:w="1527" w:type="dxa"/>
            <w:shd w:val="clear" w:color="auto" w:fill="auto"/>
          </w:tcPr>
          <w:p w:rsidR="00E67AFF" w:rsidRPr="00FE16BA" w:rsidRDefault="00E67AFF" w:rsidP="000A4048">
            <w:pPr>
              <w:spacing w:after="0"/>
              <w:jc w:val="left"/>
              <w:rPr>
                <w:rFonts w:ascii="Arial Narrow" w:eastAsia="Calibri" w:hAnsi="Arial Narrow"/>
                <w:b/>
                <w:sz w:val="18"/>
                <w:szCs w:val="18"/>
                <w:lang w:val="en-GB"/>
              </w:rPr>
            </w:pPr>
            <w:r w:rsidRPr="00FE16BA">
              <w:rPr>
                <w:rFonts w:ascii="Arial Narrow" w:eastAsia="Calibri" w:hAnsi="Arial Narrow"/>
                <w:b/>
                <w:noProof/>
                <w:sz w:val="18"/>
                <w:szCs w:val="18"/>
                <w:lang w:val="en-GB"/>
              </w:rPr>
              <w:t>Gender-responsive</w:t>
            </w:r>
            <w:r w:rsidRPr="00FE16BA">
              <w:rPr>
                <w:rFonts w:ascii="Arial Narrow" w:eastAsia="Calibri" w:hAnsi="Arial Narrow"/>
                <w:b/>
                <w:sz w:val="18"/>
                <w:szCs w:val="18"/>
                <w:lang w:val="en-GB"/>
              </w:rPr>
              <w:t xml:space="preserve"> budget allocation to mainstream gender through </w:t>
            </w:r>
            <w:r w:rsidRPr="008F4F9F">
              <w:rPr>
                <w:rFonts w:ascii="Arial Narrow" w:eastAsia="Calibri" w:hAnsi="Arial Narrow"/>
                <w:b/>
                <w:noProof/>
                <w:sz w:val="18"/>
                <w:szCs w:val="18"/>
                <w:lang w:val="en-GB"/>
              </w:rPr>
              <w:t>the project</w:t>
            </w:r>
            <w:r w:rsidRPr="00FE16BA">
              <w:rPr>
                <w:rFonts w:ascii="Arial Narrow" w:eastAsia="Calibri" w:hAnsi="Arial Narrow"/>
                <w:b/>
                <w:sz w:val="18"/>
                <w:szCs w:val="18"/>
                <w:lang w:val="en-GB"/>
              </w:rPr>
              <w:t xml:space="preserve"> preparation, implementation, </w:t>
            </w:r>
            <w:r w:rsidRPr="00FE16BA">
              <w:rPr>
                <w:rFonts w:ascii="Arial Narrow" w:eastAsia="Calibri" w:hAnsi="Arial Narrow"/>
                <w:b/>
                <w:noProof/>
                <w:sz w:val="18"/>
                <w:szCs w:val="18"/>
                <w:lang w:val="en-GB"/>
              </w:rPr>
              <w:t>and</w:t>
            </w:r>
            <w:r w:rsidRPr="00FE16BA">
              <w:rPr>
                <w:rFonts w:ascii="Arial Narrow" w:eastAsia="Calibri" w:hAnsi="Arial Narrow"/>
                <w:b/>
                <w:sz w:val="18"/>
                <w:szCs w:val="18"/>
                <w:lang w:val="en-GB"/>
              </w:rPr>
              <w:t xml:space="preserve"> monitoring</w:t>
            </w:r>
          </w:p>
        </w:tc>
        <w:tc>
          <w:tcPr>
            <w:tcW w:w="1734" w:type="dxa"/>
            <w:shd w:val="clear" w:color="auto" w:fill="auto"/>
          </w:tcPr>
          <w:p w:rsidR="00E67AFF" w:rsidRPr="00FE16BA" w:rsidRDefault="00E67AFF" w:rsidP="000A4048">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An increased number of women who are more accessible to public participation and in LCUD projects formulation, implementation &amp; monitoring</w:t>
            </w:r>
          </w:p>
        </w:tc>
        <w:tc>
          <w:tcPr>
            <w:tcW w:w="4140" w:type="dxa"/>
            <w:shd w:val="clear" w:color="auto" w:fill="auto"/>
          </w:tcPr>
          <w:p w:rsidR="00E67AFF" w:rsidRPr="00FE16BA" w:rsidRDefault="00E67AFF" w:rsidP="000A4048">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Sustainable consumption and waste management practices for (female-headed) households are promoted by allocating some of </w:t>
            </w:r>
            <w:r>
              <w:rPr>
                <w:rFonts w:ascii="Arial Narrow" w:eastAsia="Calibri" w:hAnsi="Arial Narrow"/>
                <w:sz w:val="18"/>
                <w:szCs w:val="18"/>
                <w:lang w:val="en-GB"/>
              </w:rPr>
              <w:t xml:space="preserve">the </w:t>
            </w:r>
            <w:r w:rsidRPr="008F4F9F">
              <w:rPr>
                <w:rFonts w:ascii="Arial Narrow" w:eastAsia="Calibri" w:hAnsi="Arial Narrow"/>
                <w:noProof/>
                <w:sz w:val="18"/>
                <w:szCs w:val="18"/>
                <w:lang w:val="en-GB"/>
              </w:rPr>
              <w:t>budget</w:t>
            </w:r>
            <w:r w:rsidRPr="00FE16BA">
              <w:rPr>
                <w:rFonts w:ascii="Arial Narrow" w:eastAsia="Calibri" w:hAnsi="Arial Narrow"/>
                <w:sz w:val="18"/>
                <w:szCs w:val="18"/>
                <w:lang w:val="en-GB"/>
              </w:rPr>
              <w:t xml:space="preserve"> for (gender-sensitive) awareness campaigning</w:t>
            </w:r>
          </w:p>
          <w:p w:rsidR="00E67AFF" w:rsidRPr="00FE16BA" w:rsidRDefault="00E67AFF" w:rsidP="000A4048">
            <w:pPr>
              <w:spacing w:before="60" w:after="0"/>
              <w:jc w:val="left"/>
              <w:rPr>
                <w:rFonts w:ascii="Arial Narrow" w:eastAsia="Calibri" w:hAnsi="Arial Narrow"/>
                <w:sz w:val="18"/>
                <w:szCs w:val="18"/>
                <w:lang w:val="en-GB"/>
              </w:rPr>
            </w:pPr>
          </w:p>
          <w:p w:rsidR="00E67AFF" w:rsidRPr="00FE16BA" w:rsidRDefault="00E67AFF" w:rsidP="000A4048">
            <w:pPr>
              <w:spacing w:before="60"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Participation of women in decision-making at </w:t>
            </w:r>
            <w:r>
              <w:rPr>
                <w:rFonts w:ascii="Arial Narrow" w:eastAsia="Calibri" w:hAnsi="Arial Narrow"/>
                <w:sz w:val="18"/>
                <w:szCs w:val="18"/>
                <w:lang w:val="en-GB"/>
              </w:rPr>
              <w:t xml:space="preserve">the </w:t>
            </w:r>
            <w:r w:rsidRPr="005C2AD4">
              <w:rPr>
                <w:rFonts w:ascii="Arial Narrow" w:eastAsia="Calibri" w:hAnsi="Arial Narrow"/>
                <w:noProof/>
                <w:sz w:val="18"/>
                <w:szCs w:val="18"/>
                <w:lang w:val="en-GB"/>
              </w:rPr>
              <w:t>national</w:t>
            </w:r>
            <w:r w:rsidRPr="00FE16BA">
              <w:rPr>
                <w:rFonts w:ascii="Arial Narrow" w:eastAsia="Calibri" w:hAnsi="Arial Narrow"/>
                <w:sz w:val="18"/>
                <w:szCs w:val="18"/>
                <w:lang w:val="en-GB"/>
              </w:rPr>
              <w:t>, city and community (ward) level institutions and committees</w:t>
            </w:r>
          </w:p>
          <w:p w:rsidR="00E67AFF" w:rsidRPr="00FE16BA" w:rsidRDefault="00E67AFF" w:rsidP="000A4048">
            <w:pPr>
              <w:spacing w:before="60" w:after="0"/>
              <w:jc w:val="left"/>
              <w:rPr>
                <w:rFonts w:ascii="Arial Narrow" w:eastAsia="Calibri" w:hAnsi="Arial Narrow"/>
                <w:sz w:val="18"/>
                <w:szCs w:val="18"/>
                <w:lang w:val="en-GB"/>
              </w:rPr>
            </w:pPr>
          </w:p>
        </w:tc>
        <w:tc>
          <w:tcPr>
            <w:tcW w:w="2976" w:type="dxa"/>
            <w:shd w:val="clear" w:color="auto" w:fill="auto"/>
          </w:tcPr>
          <w:p w:rsidR="00E67AFF" w:rsidRPr="00FE16BA" w:rsidRDefault="00E67AFF" w:rsidP="000A4048">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A set target of women can reduce their obstacles participation in community and in public bodies</w:t>
            </w:r>
          </w:p>
          <w:p w:rsidR="00E67AFF" w:rsidRPr="00FE16BA" w:rsidRDefault="00E67AFF" w:rsidP="000A4048">
            <w:pPr>
              <w:spacing w:after="0"/>
              <w:jc w:val="left"/>
              <w:rPr>
                <w:rFonts w:ascii="Arial Narrow" w:eastAsia="Calibri" w:hAnsi="Arial Narrow"/>
                <w:sz w:val="18"/>
                <w:szCs w:val="18"/>
                <w:lang w:val="en-GB"/>
              </w:rPr>
            </w:pPr>
          </w:p>
          <w:p w:rsidR="00E67AFF" w:rsidRPr="00FE16BA" w:rsidRDefault="00E67AFF" w:rsidP="000A4048">
            <w:pPr>
              <w:spacing w:after="0"/>
              <w:jc w:val="left"/>
              <w:rPr>
                <w:rFonts w:ascii="Arial Narrow" w:eastAsia="Calibri" w:hAnsi="Arial Narrow"/>
                <w:sz w:val="18"/>
                <w:szCs w:val="18"/>
                <w:lang w:val="en-GB"/>
              </w:rPr>
            </w:pPr>
          </w:p>
          <w:p w:rsidR="00E67AFF" w:rsidRPr="00FE16BA" w:rsidRDefault="00E67AFF" w:rsidP="000A4048">
            <w:pPr>
              <w:spacing w:after="0"/>
              <w:jc w:val="left"/>
              <w:rPr>
                <w:rFonts w:ascii="Arial Narrow" w:eastAsia="Calibri" w:hAnsi="Arial Narrow"/>
                <w:sz w:val="18"/>
                <w:szCs w:val="18"/>
                <w:lang w:val="en-GB"/>
              </w:rPr>
            </w:pPr>
          </w:p>
          <w:p w:rsidR="00E67AFF" w:rsidRPr="00FE16BA" w:rsidRDefault="00E67AFF" w:rsidP="000A4048">
            <w:pPr>
              <w:spacing w:after="0"/>
              <w:jc w:val="left"/>
              <w:rPr>
                <w:rFonts w:ascii="Arial Narrow" w:eastAsia="Calibri" w:hAnsi="Arial Narrow"/>
                <w:sz w:val="18"/>
                <w:szCs w:val="18"/>
                <w:lang w:val="en-GB"/>
              </w:rPr>
            </w:pPr>
          </w:p>
        </w:tc>
      </w:tr>
      <w:tr w:rsidR="00E67AFF" w:rsidRPr="00FE16BA" w:rsidTr="000A4048">
        <w:tc>
          <w:tcPr>
            <w:tcW w:w="1527" w:type="dxa"/>
            <w:shd w:val="clear" w:color="auto" w:fill="auto"/>
          </w:tcPr>
          <w:p w:rsidR="00E67AFF" w:rsidRPr="00FE16BA" w:rsidRDefault="00E67AFF" w:rsidP="000A4048">
            <w:pPr>
              <w:spacing w:after="0"/>
              <w:jc w:val="left"/>
              <w:rPr>
                <w:rFonts w:ascii="Arial Narrow" w:eastAsia="Calibri" w:hAnsi="Arial Narrow"/>
                <w:b/>
                <w:sz w:val="18"/>
                <w:szCs w:val="18"/>
                <w:lang w:val="en-GB"/>
              </w:rPr>
            </w:pPr>
            <w:r w:rsidRPr="00FE16BA">
              <w:rPr>
                <w:rFonts w:ascii="Arial Narrow" w:eastAsia="Calibri" w:hAnsi="Arial Narrow"/>
                <w:b/>
                <w:noProof/>
                <w:sz w:val="18"/>
                <w:szCs w:val="18"/>
                <w:lang w:val="en-GB"/>
              </w:rPr>
              <w:t>Gender-sensitive</w:t>
            </w:r>
            <w:r w:rsidRPr="00FE16BA">
              <w:rPr>
                <w:rFonts w:ascii="Arial Narrow" w:eastAsia="Calibri" w:hAnsi="Arial Narrow"/>
                <w:b/>
                <w:sz w:val="18"/>
                <w:szCs w:val="18"/>
                <w:lang w:val="en-GB"/>
              </w:rPr>
              <w:t xml:space="preserve"> communication</w:t>
            </w:r>
          </w:p>
        </w:tc>
        <w:tc>
          <w:tcPr>
            <w:tcW w:w="1734" w:type="dxa"/>
            <w:shd w:val="clear" w:color="auto" w:fill="auto"/>
          </w:tcPr>
          <w:p w:rsidR="00E67AFF" w:rsidRPr="00FE16BA" w:rsidRDefault="00E67AFF" w:rsidP="000A4048">
            <w:pPr>
              <w:spacing w:after="0"/>
              <w:jc w:val="left"/>
              <w:rPr>
                <w:rFonts w:ascii="Arial Narrow" w:eastAsia="Calibri" w:hAnsi="Arial Narrow"/>
                <w:sz w:val="18"/>
                <w:szCs w:val="18"/>
                <w:lang w:val="en-GB"/>
              </w:rPr>
            </w:pPr>
            <w:r w:rsidRPr="008F4F9F">
              <w:rPr>
                <w:rFonts w:ascii="Arial Narrow" w:eastAsia="Calibri" w:hAnsi="Arial Narrow"/>
                <w:noProof/>
                <w:sz w:val="18"/>
                <w:szCs w:val="18"/>
                <w:lang w:val="en-GB"/>
              </w:rPr>
              <w:t>Safe</w:t>
            </w:r>
            <w:r w:rsidRPr="00FE16BA">
              <w:rPr>
                <w:rFonts w:ascii="Arial Narrow" w:eastAsia="Calibri" w:hAnsi="Arial Narrow"/>
                <w:sz w:val="18"/>
                <w:szCs w:val="18"/>
                <w:lang w:val="en-GB"/>
              </w:rPr>
              <w:t xml:space="preserve"> and inclusive environment is created for the vulnerable groups and women to enhance their participation, to challenge gender bias and</w:t>
            </w:r>
            <w:r w:rsidRPr="00FE16BA">
              <w:rPr>
                <w:lang w:val="en-GB"/>
              </w:rPr>
              <w:t xml:space="preserve"> to </w:t>
            </w:r>
            <w:r w:rsidRPr="00FE16BA">
              <w:rPr>
                <w:rFonts w:ascii="Arial Narrow" w:eastAsia="Calibri" w:hAnsi="Arial Narrow"/>
                <w:sz w:val="18"/>
                <w:szCs w:val="18"/>
                <w:lang w:val="en-GB"/>
              </w:rPr>
              <w:t xml:space="preserve">portray gender equality </w:t>
            </w:r>
          </w:p>
        </w:tc>
        <w:tc>
          <w:tcPr>
            <w:tcW w:w="4140" w:type="dxa"/>
            <w:shd w:val="clear" w:color="auto" w:fill="auto"/>
          </w:tcPr>
          <w:p w:rsidR="00E67AFF" w:rsidRPr="00FE16BA" w:rsidRDefault="00E67AFF" w:rsidP="000A4048">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 xml:space="preserve">Ensure </w:t>
            </w:r>
            <w:r>
              <w:rPr>
                <w:rFonts w:ascii="Arial Narrow" w:eastAsia="Calibri" w:hAnsi="Arial Narrow"/>
                <w:sz w:val="18"/>
                <w:szCs w:val="18"/>
                <w:lang w:val="en-GB"/>
              </w:rPr>
              <w:t xml:space="preserve">the </w:t>
            </w:r>
            <w:r w:rsidRPr="005C2AD4">
              <w:rPr>
                <w:rFonts w:ascii="Arial Narrow" w:eastAsia="Calibri" w:hAnsi="Arial Narrow"/>
                <w:noProof/>
                <w:sz w:val="18"/>
                <w:szCs w:val="18"/>
                <w:lang w:val="en-GB"/>
              </w:rPr>
              <w:t>content</w:t>
            </w:r>
            <w:r w:rsidRPr="00FE16BA">
              <w:rPr>
                <w:rFonts w:ascii="Arial Narrow" w:eastAsia="Calibri" w:hAnsi="Arial Narrow"/>
                <w:sz w:val="18"/>
                <w:szCs w:val="18"/>
                <w:lang w:val="en-GB"/>
              </w:rPr>
              <w:t xml:space="preserve"> of training materials, project documents, IEC materials including written text as well as audio and visual developed with inclusive language and appropriate illustrations without gender bias and stereotype</w:t>
            </w:r>
          </w:p>
          <w:p w:rsidR="00E67AFF" w:rsidRPr="00FE16BA" w:rsidRDefault="00E67AFF" w:rsidP="000A4048">
            <w:pPr>
              <w:spacing w:before="60" w:after="0"/>
              <w:jc w:val="left"/>
              <w:rPr>
                <w:rFonts w:ascii="Arial Narrow" w:eastAsia="Calibri" w:hAnsi="Arial Narrow"/>
                <w:sz w:val="18"/>
                <w:szCs w:val="18"/>
                <w:lang w:val="en-GB"/>
              </w:rPr>
            </w:pPr>
          </w:p>
        </w:tc>
        <w:tc>
          <w:tcPr>
            <w:tcW w:w="2976" w:type="dxa"/>
            <w:shd w:val="clear" w:color="auto" w:fill="auto"/>
          </w:tcPr>
          <w:p w:rsidR="00E67AFF" w:rsidRPr="00FE16BA" w:rsidRDefault="00E67AFF" w:rsidP="000A4048">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Significant women participation and representation are encouraged during capacity building </w:t>
            </w:r>
            <w:r w:rsidRPr="005C2AD4">
              <w:rPr>
                <w:rFonts w:ascii="Arial Narrow" w:eastAsia="Calibri" w:hAnsi="Arial Narrow"/>
                <w:noProof/>
                <w:sz w:val="18"/>
                <w:szCs w:val="18"/>
                <w:lang w:val="en-GB"/>
              </w:rPr>
              <w:t>training</w:t>
            </w:r>
            <w:r w:rsidRPr="00FE16BA">
              <w:rPr>
                <w:rFonts w:ascii="Arial Narrow" w:eastAsia="Calibri" w:hAnsi="Arial Narrow"/>
                <w:sz w:val="18"/>
                <w:szCs w:val="18"/>
                <w:lang w:val="en-GB"/>
              </w:rPr>
              <w:t xml:space="preserve"> or workshops</w:t>
            </w:r>
          </w:p>
          <w:p w:rsidR="00E67AFF" w:rsidRPr="00FE16BA" w:rsidRDefault="00E67AFF" w:rsidP="000A4048">
            <w:pPr>
              <w:spacing w:after="0"/>
              <w:jc w:val="left"/>
              <w:rPr>
                <w:rFonts w:ascii="Arial Narrow" w:eastAsia="Calibri" w:hAnsi="Arial Narrow"/>
                <w:sz w:val="18"/>
                <w:szCs w:val="18"/>
                <w:lang w:val="en-GB"/>
              </w:rPr>
            </w:pPr>
          </w:p>
          <w:p w:rsidR="00E67AFF" w:rsidRPr="00FE16BA" w:rsidRDefault="00E67AFF" w:rsidP="000A4048">
            <w:pPr>
              <w:spacing w:after="0"/>
              <w:jc w:val="left"/>
              <w:rPr>
                <w:rFonts w:ascii="Arial Narrow" w:eastAsia="Calibri" w:hAnsi="Arial Narrow"/>
                <w:sz w:val="18"/>
                <w:szCs w:val="18"/>
                <w:lang w:val="en-GB"/>
              </w:rPr>
            </w:pPr>
          </w:p>
        </w:tc>
      </w:tr>
      <w:tr w:rsidR="00E67AFF" w:rsidRPr="00FE16BA" w:rsidTr="000A4048">
        <w:tc>
          <w:tcPr>
            <w:tcW w:w="1527" w:type="dxa"/>
            <w:shd w:val="clear" w:color="auto" w:fill="auto"/>
          </w:tcPr>
          <w:p w:rsidR="00E67AFF" w:rsidRPr="00FE16BA" w:rsidRDefault="00E67AFF" w:rsidP="000A4048">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Enable better databases, planning </w:t>
            </w:r>
            <w:r w:rsidRPr="008F4F9F">
              <w:rPr>
                <w:rFonts w:ascii="Arial Narrow" w:eastAsia="Calibri" w:hAnsi="Arial Narrow"/>
                <w:b/>
                <w:noProof/>
                <w:sz w:val="18"/>
                <w:szCs w:val="18"/>
                <w:lang w:val="en-GB"/>
              </w:rPr>
              <w:t>and</w:t>
            </w:r>
            <w:r w:rsidRPr="00FE16BA">
              <w:rPr>
                <w:rFonts w:ascii="Arial Narrow" w:eastAsia="Calibri" w:hAnsi="Arial Narrow"/>
                <w:b/>
                <w:sz w:val="18"/>
                <w:szCs w:val="18"/>
                <w:lang w:val="en-GB"/>
              </w:rPr>
              <w:t xml:space="preserve"> actions through disaggregated data</w:t>
            </w:r>
          </w:p>
        </w:tc>
        <w:tc>
          <w:tcPr>
            <w:tcW w:w="1734" w:type="dxa"/>
            <w:shd w:val="clear" w:color="auto" w:fill="auto"/>
          </w:tcPr>
          <w:p w:rsidR="00E67AFF" w:rsidRPr="00FE16BA" w:rsidRDefault="00E67AFF" w:rsidP="000A4048">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Disaggregated statistical data and gender-related findings on project outcomes and indicators</w:t>
            </w:r>
          </w:p>
          <w:p w:rsidR="00E67AFF" w:rsidRPr="00FE16BA" w:rsidRDefault="00E67AFF" w:rsidP="000A4048">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policy integration of gender considerations</w:t>
            </w:r>
          </w:p>
        </w:tc>
        <w:tc>
          <w:tcPr>
            <w:tcW w:w="4140" w:type="dxa"/>
            <w:shd w:val="clear" w:color="auto" w:fill="auto"/>
          </w:tcPr>
          <w:p w:rsidR="00E67AFF" w:rsidRPr="00FE16BA" w:rsidRDefault="00E67AFF" w:rsidP="000A4048">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Data are collected and tabulated separately for women and men, where possible, with specific indicators measuring changes to gender equality and empowerment for adjustments to activities and implementation approaches to better outcomes of gender equality.</w:t>
            </w:r>
          </w:p>
          <w:p w:rsidR="00E67AFF" w:rsidRPr="00FE16BA" w:rsidRDefault="00E67AFF" w:rsidP="000A4048">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 xml:space="preserve">Case studies or success stories are collected </w:t>
            </w:r>
            <w:r w:rsidRPr="005C2AD4">
              <w:rPr>
                <w:rFonts w:ascii="Arial Narrow" w:eastAsia="Calibri" w:hAnsi="Arial Narrow"/>
                <w:noProof/>
                <w:sz w:val="18"/>
                <w:szCs w:val="18"/>
                <w:lang w:val="en-GB"/>
              </w:rPr>
              <w:t>as</w:t>
            </w:r>
            <w:r w:rsidRPr="00FE16BA">
              <w:rPr>
                <w:rFonts w:ascii="Arial Narrow" w:eastAsia="Calibri" w:hAnsi="Arial Narrow"/>
                <w:sz w:val="18"/>
                <w:szCs w:val="18"/>
                <w:lang w:val="en-GB"/>
              </w:rPr>
              <w:t xml:space="preserve"> for gender-related findings at the intervention area to prove the results of gender mainstreaming </w:t>
            </w:r>
          </w:p>
          <w:p w:rsidR="00E67AFF" w:rsidRPr="00FE16BA" w:rsidRDefault="00E67AFF" w:rsidP="000A4048">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Availability of the dataset; Use of the database by the stakeholders</w:t>
            </w:r>
          </w:p>
        </w:tc>
        <w:tc>
          <w:tcPr>
            <w:tcW w:w="2976" w:type="dxa"/>
            <w:shd w:val="clear" w:color="auto" w:fill="auto"/>
          </w:tcPr>
          <w:p w:rsidR="00E67AFF" w:rsidRPr="00FE16BA" w:rsidRDefault="00E67AFF" w:rsidP="000A4048">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Evidence that </w:t>
            </w:r>
            <w:r w:rsidRPr="00FE16BA">
              <w:rPr>
                <w:rFonts w:ascii="Arial Narrow" w:eastAsia="Calibri" w:hAnsi="Arial Narrow"/>
                <w:noProof/>
                <w:sz w:val="18"/>
                <w:szCs w:val="18"/>
                <w:lang w:val="en-GB"/>
              </w:rPr>
              <w:t>adapts</w:t>
            </w:r>
            <w:r w:rsidRPr="00FE16BA">
              <w:rPr>
                <w:rFonts w:ascii="Arial Narrow" w:eastAsia="Calibri" w:hAnsi="Arial Narrow"/>
                <w:sz w:val="18"/>
                <w:szCs w:val="18"/>
                <w:lang w:val="en-GB"/>
              </w:rPr>
              <w:t xml:space="preserve"> the better program accordingly, measure changes to gender equality, policy integration of gender considerations</w:t>
            </w:r>
          </w:p>
          <w:p w:rsidR="00E67AFF" w:rsidRPr="00FE16BA" w:rsidRDefault="00E67AFF" w:rsidP="000A4048">
            <w:pPr>
              <w:spacing w:after="0"/>
              <w:jc w:val="left"/>
              <w:rPr>
                <w:rFonts w:ascii="Arial Narrow" w:eastAsia="Calibri" w:hAnsi="Arial Narrow"/>
                <w:sz w:val="18"/>
                <w:szCs w:val="18"/>
                <w:lang w:val="en-GB"/>
              </w:rPr>
            </w:pPr>
          </w:p>
          <w:p w:rsidR="00E67AFF" w:rsidRPr="00FE16BA" w:rsidRDefault="00E67AFF" w:rsidP="000A4048">
            <w:pPr>
              <w:tabs>
                <w:tab w:val="left" w:pos="227"/>
              </w:tabs>
              <w:spacing w:after="0"/>
              <w:jc w:val="left"/>
              <w:rPr>
                <w:rFonts w:ascii="Arial Narrow" w:hAnsi="Arial Narrow"/>
                <w:bCs/>
                <w:sz w:val="18"/>
                <w:szCs w:val="18"/>
                <w:lang w:val="en-GB"/>
              </w:rPr>
            </w:pPr>
            <w:r w:rsidRPr="00FE16BA">
              <w:rPr>
                <w:rFonts w:ascii="Arial Narrow" w:eastAsia="Calibri" w:hAnsi="Arial Narrow"/>
                <w:sz w:val="18"/>
                <w:szCs w:val="18"/>
                <w:lang w:val="en-GB"/>
              </w:rPr>
              <w:t xml:space="preserve">Agencies are mainstreaming </w:t>
            </w:r>
            <w:r>
              <w:rPr>
                <w:rFonts w:ascii="Arial Narrow" w:hAnsi="Arial Narrow"/>
                <w:bCs/>
                <w:sz w:val="18"/>
                <w:szCs w:val="18"/>
                <w:lang w:val="en-GB"/>
              </w:rPr>
              <w:t>gender (and social and environmental issues) in their work</w:t>
            </w:r>
          </w:p>
          <w:p w:rsidR="00E67AFF" w:rsidRPr="00FE16BA" w:rsidRDefault="00E67AFF" w:rsidP="000A4048">
            <w:pPr>
              <w:spacing w:after="0"/>
              <w:jc w:val="left"/>
              <w:rPr>
                <w:rFonts w:ascii="Arial Narrow" w:eastAsia="Calibri" w:hAnsi="Arial Narrow"/>
                <w:sz w:val="18"/>
                <w:szCs w:val="18"/>
                <w:lang w:val="en-GB"/>
              </w:rPr>
            </w:pPr>
          </w:p>
        </w:tc>
      </w:tr>
      <w:tr w:rsidR="00E67AFF" w:rsidRPr="00FE16BA" w:rsidTr="000A4048">
        <w:tc>
          <w:tcPr>
            <w:tcW w:w="1527" w:type="dxa"/>
            <w:shd w:val="clear" w:color="auto" w:fill="auto"/>
          </w:tcPr>
          <w:p w:rsidR="00E67AFF" w:rsidRPr="00FE16BA" w:rsidRDefault="00E67AFF" w:rsidP="000A4048">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Sensitization of project stakeholders with regards to gender equality</w:t>
            </w:r>
          </w:p>
        </w:tc>
        <w:tc>
          <w:tcPr>
            <w:tcW w:w="1734" w:type="dxa"/>
            <w:shd w:val="clear" w:color="auto" w:fill="auto"/>
          </w:tcPr>
          <w:p w:rsidR="00E67AFF" w:rsidRPr="00FE16BA" w:rsidRDefault="00E67AFF" w:rsidP="000A4048">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Effective gender mainstreaming in LCUD planning, implementation and capacity building</w:t>
            </w:r>
          </w:p>
        </w:tc>
        <w:tc>
          <w:tcPr>
            <w:tcW w:w="4140" w:type="dxa"/>
            <w:shd w:val="clear" w:color="auto" w:fill="auto"/>
          </w:tcPr>
          <w:p w:rsidR="00E67AFF" w:rsidRPr="00FE16BA" w:rsidRDefault="00E67AFF" w:rsidP="000A4048">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Invest in developing competency and knowledge on gender mainstreaming for Government’s counterparts, community leaders and partner agency as well as UNDP’s project staff</w:t>
            </w:r>
          </w:p>
          <w:p w:rsidR="00E67AFF" w:rsidRPr="00FE16BA" w:rsidRDefault="00E67AFF" w:rsidP="000A4048">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Integrate gender session</w:t>
            </w:r>
            <w:r>
              <w:rPr>
                <w:rFonts w:ascii="Arial Narrow" w:eastAsia="Calibri" w:hAnsi="Arial Narrow"/>
                <w:sz w:val="18"/>
                <w:szCs w:val="18"/>
                <w:lang w:val="en-GB"/>
              </w:rPr>
              <w:t>s where possible</w:t>
            </w:r>
            <w:r w:rsidRPr="00FE16BA">
              <w:rPr>
                <w:rFonts w:ascii="Arial Narrow" w:eastAsia="Calibri" w:hAnsi="Arial Narrow"/>
                <w:sz w:val="18"/>
                <w:szCs w:val="18"/>
                <w:lang w:val="en-GB"/>
              </w:rPr>
              <w:t xml:space="preserve"> in each capacity-building training or workshop</w:t>
            </w:r>
          </w:p>
        </w:tc>
        <w:tc>
          <w:tcPr>
            <w:tcW w:w="2976" w:type="dxa"/>
            <w:shd w:val="clear" w:color="auto" w:fill="auto"/>
          </w:tcPr>
          <w:p w:rsidR="00E67AFF" w:rsidRPr="00FE16BA" w:rsidRDefault="00E67AFF" w:rsidP="000A4048">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Targeted and trained stakeholders are well oriented on gender issues and more confident to mainstream gender throughout the whole project circle</w:t>
            </w:r>
          </w:p>
        </w:tc>
      </w:tr>
      <w:tr w:rsidR="00E67AFF" w:rsidRPr="00FE16BA" w:rsidTr="000A4048">
        <w:tc>
          <w:tcPr>
            <w:tcW w:w="1527" w:type="dxa"/>
            <w:shd w:val="clear" w:color="auto" w:fill="auto"/>
          </w:tcPr>
          <w:p w:rsidR="00E67AFF" w:rsidRPr="00FE16BA" w:rsidRDefault="00E67AFF" w:rsidP="000A4048">
            <w:pPr>
              <w:spacing w:after="0"/>
              <w:jc w:val="left"/>
              <w:rPr>
                <w:rFonts w:ascii="Arial Narrow" w:eastAsia="Calibri" w:hAnsi="Arial Narrow"/>
                <w:b/>
                <w:sz w:val="18"/>
                <w:szCs w:val="18"/>
                <w:lang w:val="en-GB"/>
              </w:rPr>
            </w:pPr>
            <w:r w:rsidRPr="00FE16BA">
              <w:rPr>
                <w:rFonts w:ascii="Arial Narrow" w:eastAsia="Calibri" w:hAnsi="Arial Narrow"/>
                <w:b/>
                <w:sz w:val="18"/>
                <w:szCs w:val="18"/>
                <w:lang w:val="en-GB"/>
              </w:rPr>
              <w:t xml:space="preserve">Monitoring on gender mainstreaming implementation </w:t>
            </w:r>
          </w:p>
        </w:tc>
        <w:tc>
          <w:tcPr>
            <w:tcW w:w="1734" w:type="dxa"/>
            <w:shd w:val="clear" w:color="auto" w:fill="auto"/>
          </w:tcPr>
          <w:p w:rsidR="00E67AFF" w:rsidRPr="00FE16BA" w:rsidRDefault="00E67AFF" w:rsidP="000A4048">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Adjustments to activities and implementation approaches and accountability to gender equality</w:t>
            </w:r>
          </w:p>
        </w:tc>
        <w:tc>
          <w:tcPr>
            <w:tcW w:w="4140" w:type="dxa"/>
            <w:shd w:val="clear" w:color="auto" w:fill="auto"/>
          </w:tcPr>
          <w:p w:rsidR="00E67AFF" w:rsidRPr="00FE16BA" w:rsidRDefault="00E67AFF" w:rsidP="000A4048">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Make sure gender balance practice applying in project staff recruitment process and hire gender-oriented staff (both male and female) for project implementation</w:t>
            </w:r>
          </w:p>
          <w:p w:rsidR="00E67AFF" w:rsidRPr="00FE16BA" w:rsidRDefault="00E67AFF" w:rsidP="000A4048">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 xml:space="preserve">Project staff is assigned and designated to implement and monitor the gender mainstreaming activities accordingly and their performance appraisal is evaluated by accomplishment on the assigned gender tasks. </w:t>
            </w:r>
          </w:p>
          <w:p w:rsidR="00E67AFF" w:rsidRPr="00FE16BA" w:rsidRDefault="00E67AFF" w:rsidP="000A4048">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 xml:space="preserve">Ensure Gender Analysis (UNDP in-house gender specialist) getting involved in the gender-mainstreaming activities as oversight, providing technical advice for implementation of the whole project circle through a </w:t>
            </w:r>
            <w:r w:rsidRPr="00FE16BA">
              <w:rPr>
                <w:rFonts w:ascii="Arial Narrow" w:eastAsia="Calibri" w:hAnsi="Arial Narrow"/>
                <w:noProof/>
                <w:sz w:val="18"/>
                <w:szCs w:val="18"/>
                <w:lang w:val="en-GB"/>
              </w:rPr>
              <w:t>gender</w:t>
            </w:r>
            <w:r w:rsidRPr="00FE16BA">
              <w:rPr>
                <w:rFonts w:ascii="Arial Narrow" w:eastAsia="Calibri" w:hAnsi="Arial Narrow"/>
                <w:sz w:val="18"/>
                <w:szCs w:val="18"/>
                <w:lang w:val="en-GB"/>
              </w:rPr>
              <w:t xml:space="preserve"> lens.</w:t>
            </w:r>
          </w:p>
          <w:p w:rsidR="00E67AFF" w:rsidRPr="00FE16BA" w:rsidRDefault="00E67AFF" w:rsidP="000A4048">
            <w:pPr>
              <w:spacing w:before="60" w:after="0"/>
              <w:rPr>
                <w:rFonts w:ascii="Arial Narrow" w:eastAsia="Calibri" w:hAnsi="Arial Narrow"/>
                <w:sz w:val="18"/>
                <w:szCs w:val="18"/>
                <w:lang w:val="en-GB"/>
              </w:rPr>
            </w:pPr>
            <w:r w:rsidRPr="00FE16BA">
              <w:rPr>
                <w:rFonts w:ascii="Arial Narrow" w:eastAsia="Calibri" w:hAnsi="Arial Narrow"/>
                <w:sz w:val="18"/>
                <w:szCs w:val="18"/>
                <w:lang w:val="en-GB"/>
              </w:rPr>
              <w:t>Carry out impact assessments on how the development of energy investments contribute to gender equality and economic empowerment</w:t>
            </w:r>
          </w:p>
        </w:tc>
        <w:tc>
          <w:tcPr>
            <w:tcW w:w="2976" w:type="dxa"/>
            <w:shd w:val="clear" w:color="auto" w:fill="auto"/>
          </w:tcPr>
          <w:p w:rsidR="00E67AFF" w:rsidRPr="00FE16BA" w:rsidRDefault="00E67AFF" w:rsidP="000A4048">
            <w:pPr>
              <w:spacing w:after="0"/>
              <w:jc w:val="left"/>
              <w:rPr>
                <w:rFonts w:ascii="Arial Narrow" w:eastAsia="Calibri" w:hAnsi="Arial Narrow"/>
                <w:sz w:val="18"/>
                <w:szCs w:val="18"/>
                <w:lang w:val="en-GB"/>
              </w:rPr>
            </w:pPr>
            <w:r w:rsidRPr="00FE16BA">
              <w:rPr>
                <w:rFonts w:ascii="Arial Narrow" w:eastAsia="Calibri" w:hAnsi="Arial Narrow"/>
                <w:sz w:val="18"/>
                <w:szCs w:val="18"/>
                <w:lang w:val="en-GB"/>
              </w:rPr>
              <w:t xml:space="preserve">Availability of </w:t>
            </w:r>
            <w:r w:rsidRPr="005C2AD4">
              <w:rPr>
                <w:rFonts w:ascii="Arial Narrow" w:eastAsia="Calibri" w:hAnsi="Arial Narrow"/>
                <w:noProof/>
                <w:sz w:val="18"/>
                <w:szCs w:val="18"/>
                <w:lang w:val="en-GB"/>
              </w:rPr>
              <w:t>gender</w:t>
            </w:r>
            <w:r>
              <w:rPr>
                <w:rFonts w:ascii="Arial Narrow" w:eastAsia="Calibri" w:hAnsi="Arial Narrow"/>
                <w:noProof/>
                <w:sz w:val="18"/>
                <w:szCs w:val="18"/>
                <w:lang w:val="en-GB"/>
              </w:rPr>
              <w:t>-</w:t>
            </w:r>
            <w:r w:rsidRPr="005C2AD4">
              <w:rPr>
                <w:rFonts w:ascii="Arial Narrow" w:eastAsia="Calibri" w:hAnsi="Arial Narrow"/>
                <w:noProof/>
                <w:sz w:val="18"/>
                <w:szCs w:val="18"/>
                <w:lang w:val="en-GB"/>
              </w:rPr>
              <w:t>disaggregated</w:t>
            </w:r>
            <w:r w:rsidRPr="00FE16BA">
              <w:rPr>
                <w:rFonts w:ascii="Arial Narrow" w:eastAsia="Calibri" w:hAnsi="Arial Narrow"/>
                <w:sz w:val="18"/>
                <w:szCs w:val="18"/>
                <w:lang w:val="en-GB"/>
              </w:rPr>
              <w:t xml:space="preserve"> information </w:t>
            </w:r>
            <w:r>
              <w:rPr>
                <w:rFonts w:ascii="Arial Narrow" w:eastAsia="Calibri" w:hAnsi="Arial Narrow"/>
                <w:sz w:val="18"/>
                <w:szCs w:val="18"/>
                <w:lang w:val="en-GB"/>
              </w:rPr>
              <w:t>regarding</w:t>
            </w:r>
            <w:r w:rsidRPr="00FE16BA">
              <w:rPr>
                <w:rFonts w:ascii="Arial Narrow" w:eastAsia="Calibri" w:hAnsi="Arial Narrow"/>
                <w:sz w:val="18"/>
                <w:szCs w:val="18"/>
                <w:lang w:val="en-GB"/>
              </w:rPr>
              <w:t xml:space="preserve"> LCUD issues</w:t>
            </w:r>
            <w:r>
              <w:rPr>
                <w:rFonts w:ascii="Arial Narrow" w:eastAsia="Calibri" w:hAnsi="Arial Narrow"/>
                <w:sz w:val="18"/>
                <w:szCs w:val="18"/>
                <w:lang w:val="en-GB"/>
              </w:rPr>
              <w:t xml:space="preserve"> and LCUD investment areas.</w:t>
            </w:r>
          </w:p>
        </w:tc>
      </w:tr>
    </w:tbl>
    <w:p w:rsidR="00E67AFF" w:rsidRPr="00FE16BA" w:rsidRDefault="00E67AFF" w:rsidP="00E67AFF">
      <w:pPr>
        <w:spacing w:after="0"/>
        <w:jc w:val="left"/>
        <w:rPr>
          <w:lang w:val="en-GB" w:eastAsia="en-GB"/>
        </w:rPr>
      </w:pPr>
    </w:p>
    <w:p w:rsidR="00E67AFF" w:rsidRPr="00FE16BA" w:rsidRDefault="00E67AFF" w:rsidP="00E67AFF">
      <w:pPr>
        <w:spacing w:after="0"/>
        <w:jc w:val="left"/>
        <w:rPr>
          <w:lang w:val="en-GB" w:eastAsia="en-GB"/>
        </w:rPr>
      </w:pPr>
      <w:r w:rsidRPr="00FE16BA">
        <w:rPr>
          <w:lang w:val="en-GB" w:eastAsia="en-GB"/>
        </w:rPr>
        <w:br w:type="page"/>
      </w:r>
    </w:p>
    <w:p w:rsidR="00E67AFF" w:rsidRPr="00E67AFF" w:rsidRDefault="00E67AFF">
      <w:pPr>
        <w:rPr>
          <w:lang w:val="en-GB"/>
        </w:rPr>
      </w:pPr>
    </w:p>
    <w:sectPr w:rsidR="00E67AFF" w:rsidRPr="00E67AFF">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C4ED5" w:rsidRDefault="009C4ED5" w:rsidP="00E67AFF">
      <w:pPr>
        <w:spacing w:after="0"/>
      </w:pPr>
      <w:r>
        <w:separator/>
      </w:r>
    </w:p>
  </w:endnote>
  <w:endnote w:type="continuationSeparator" w:id="0">
    <w:p w:rsidR="009C4ED5" w:rsidRDefault="009C4ED5" w:rsidP="00E67AF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Bold">
    <w:altName w:val="Arial"/>
    <w:panose1 w:val="020B0704020202020204"/>
    <w:charset w:val="00"/>
    <w:family w:val="auto"/>
    <w:pitch w:val="variable"/>
    <w:sig w:usb0="00000000"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C4ED5" w:rsidRDefault="009C4ED5" w:rsidP="00E67AFF">
      <w:pPr>
        <w:spacing w:after="0"/>
      </w:pPr>
      <w:r>
        <w:separator/>
      </w:r>
    </w:p>
  </w:footnote>
  <w:footnote w:type="continuationSeparator" w:id="0">
    <w:p w:rsidR="009C4ED5" w:rsidRDefault="009C4ED5" w:rsidP="00E67AFF">
      <w:pPr>
        <w:spacing w:after="0"/>
      </w:pPr>
      <w:r>
        <w:continuationSeparator/>
      </w:r>
    </w:p>
  </w:footnote>
  <w:footnote w:id="1">
    <w:p w:rsidR="00E67AFF" w:rsidRDefault="00E67AFF" w:rsidP="00E67AFF">
      <w:pPr>
        <w:pStyle w:val="FootnoteText"/>
        <w:jc w:val="left"/>
      </w:pPr>
      <w:r w:rsidRPr="00AB4A8B">
        <w:rPr>
          <w:rFonts w:ascii="Calibri" w:hAnsi="Calibri"/>
          <w:sz w:val="14"/>
          <w:szCs w:val="14"/>
        </w:rPr>
        <w:footnoteRef/>
      </w:r>
      <w:r>
        <w:rPr>
          <w:rFonts w:ascii="Calibri" w:hAnsi="Calibri"/>
          <w:sz w:val="14"/>
          <w:szCs w:val="14"/>
        </w:rPr>
        <w:t xml:space="preserve"> </w:t>
      </w:r>
      <w:r>
        <w:rPr>
          <w:rFonts w:ascii="Calibri" w:hAnsi="Calibri"/>
          <w:sz w:val="14"/>
          <w:szCs w:val="14"/>
        </w:rPr>
        <w:tab/>
      </w:r>
      <w:r w:rsidRPr="00B13BE8">
        <w:rPr>
          <w:rFonts w:cs="Arial"/>
          <w:szCs w:val="16"/>
        </w:rPr>
        <w:t>Bangladesh Statistics 2017, Bangladesh Bureau of Statistics</w:t>
      </w:r>
      <w:r>
        <w:rPr>
          <w:rFonts w:ascii="Calibri" w:hAnsi="Calibri"/>
          <w:sz w:val="14"/>
          <w:szCs w:val="14"/>
        </w:rPr>
        <w:t xml:space="preserve"> </w:t>
      </w:r>
    </w:p>
  </w:footnote>
  <w:footnote w:id="2">
    <w:p w:rsidR="00E67AFF" w:rsidRDefault="00E67AFF" w:rsidP="00E67AFF">
      <w:pPr>
        <w:pStyle w:val="FootnoteText"/>
      </w:pPr>
      <w:r>
        <w:rPr>
          <w:rStyle w:val="FootnoteReference"/>
        </w:rPr>
        <w:footnoteRef/>
      </w:r>
      <w:r>
        <w:t xml:space="preserve"> </w:t>
      </w:r>
      <w:r>
        <w:tab/>
      </w:r>
      <w:r w:rsidRPr="00B13BE8">
        <w:rPr>
          <w:rFonts w:ascii="Calibri" w:hAnsi="Calibri"/>
          <w:szCs w:val="16"/>
        </w:rPr>
        <w:t>Statistical Pocket Book 2015,</w:t>
      </w:r>
      <w:r w:rsidRPr="00B13BE8">
        <w:rPr>
          <w:szCs w:val="16"/>
        </w:rPr>
        <w:t xml:space="preserve"> </w:t>
      </w:r>
      <w:r w:rsidRPr="00B13BE8">
        <w:rPr>
          <w:rFonts w:ascii="Calibri" w:hAnsi="Calibri"/>
          <w:szCs w:val="16"/>
        </w:rPr>
        <w:t>Bangladesh Bureau of Statistics</w:t>
      </w:r>
    </w:p>
  </w:footnote>
  <w:footnote w:id="3">
    <w:p w:rsidR="00E67AFF" w:rsidRPr="004417AE" w:rsidRDefault="00E67AFF" w:rsidP="00E67AFF">
      <w:pPr>
        <w:pStyle w:val="FootnoteText"/>
        <w:ind w:left="284" w:hanging="284"/>
        <w:rPr>
          <w:rFonts w:ascii="Calibri" w:hAnsi="Calibri"/>
          <w:sz w:val="14"/>
          <w:szCs w:val="14"/>
        </w:rPr>
      </w:pPr>
      <w:r>
        <w:rPr>
          <w:rStyle w:val="FootnoteReference"/>
        </w:rPr>
        <w:footnoteRef/>
      </w:r>
      <w:r>
        <w:t xml:space="preserve"> </w:t>
      </w:r>
      <w:r>
        <w:tab/>
      </w:r>
      <w:r w:rsidRPr="00B13BE8">
        <w:rPr>
          <w:rFonts w:cs="Arial"/>
          <w:szCs w:val="16"/>
        </w:rPr>
        <w:t xml:space="preserve">Rashid, M. (2013). </w:t>
      </w:r>
      <w:r w:rsidRPr="009D35DC">
        <w:rPr>
          <w:rFonts w:cs="Arial"/>
          <w:i/>
          <w:szCs w:val="16"/>
        </w:rPr>
        <w:t>Rural-Urban Female Migration in Bangladesh: Need for Information Support and Institutional Responses</w:t>
      </w:r>
      <w:r w:rsidRPr="00B13BE8">
        <w:rPr>
          <w:rFonts w:cs="Arial"/>
          <w:szCs w:val="16"/>
        </w:rPr>
        <w:t xml:space="preserve">. Global Journal of </w:t>
      </w:r>
      <w:r>
        <w:rPr>
          <w:rFonts w:cs="Arial"/>
          <w:szCs w:val="16"/>
        </w:rPr>
        <w:t xml:space="preserve">Human Social Science, </w:t>
      </w:r>
      <w:r w:rsidRPr="00B13BE8">
        <w:rPr>
          <w:rFonts w:cs="Arial"/>
          <w:szCs w:val="16"/>
        </w:rPr>
        <w:t>Sociology &amp; Culture, [online] 13(5). Available at: https://globaljournals.org/GJHSS_Volume13/1-Rural-Urban-Female-Migration.pdf [Accessed 24 Nov. 2018].</w:t>
      </w:r>
    </w:p>
  </w:footnote>
  <w:footnote w:id="4">
    <w:p w:rsidR="00E67AFF" w:rsidRDefault="00E67AFF" w:rsidP="00E67AFF">
      <w:pPr>
        <w:pStyle w:val="FootnoteText"/>
      </w:pPr>
      <w:r>
        <w:rPr>
          <w:rStyle w:val="FootnoteReference"/>
        </w:rPr>
        <w:footnoteRef/>
      </w:r>
      <w:r>
        <w:t xml:space="preserve"> </w:t>
      </w:r>
      <w:r>
        <w:tab/>
      </w:r>
      <w:r w:rsidRPr="00EF0F23">
        <w:rPr>
          <w:rFonts w:cs="Arial"/>
          <w:szCs w:val="16"/>
        </w:rPr>
        <w:t xml:space="preserve">Bangladesh </w:t>
      </w:r>
      <w:r>
        <w:rPr>
          <w:rFonts w:cs="Arial"/>
          <w:szCs w:val="16"/>
        </w:rPr>
        <w:t>G</w:t>
      </w:r>
      <w:r w:rsidRPr="00EF0F23">
        <w:rPr>
          <w:rFonts w:cs="Arial"/>
          <w:szCs w:val="16"/>
        </w:rPr>
        <w:t xml:space="preserve">ender </w:t>
      </w:r>
      <w:r>
        <w:rPr>
          <w:rFonts w:cs="Arial"/>
          <w:szCs w:val="16"/>
        </w:rPr>
        <w:t>E</w:t>
      </w:r>
      <w:r w:rsidRPr="00EF0F23">
        <w:rPr>
          <w:rFonts w:cs="Arial"/>
          <w:szCs w:val="16"/>
        </w:rPr>
        <w:t xml:space="preserve">quality </w:t>
      </w:r>
      <w:r>
        <w:rPr>
          <w:rFonts w:cs="Arial"/>
          <w:szCs w:val="16"/>
        </w:rPr>
        <w:t>D</w:t>
      </w:r>
      <w:r w:rsidRPr="00EF0F23">
        <w:rPr>
          <w:rFonts w:cs="Arial"/>
          <w:szCs w:val="16"/>
        </w:rPr>
        <w:t>iagnostic of selected sectors by ADB</w:t>
      </w:r>
    </w:p>
  </w:footnote>
  <w:footnote w:id="5">
    <w:p w:rsidR="00E67AFF" w:rsidRDefault="00E67AFF" w:rsidP="00E67AFF">
      <w:pPr>
        <w:pStyle w:val="FootnoteText"/>
        <w:ind w:left="284" w:hanging="284"/>
      </w:pPr>
      <w:r>
        <w:rPr>
          <w:rStyle w:val="FootnoteReference"/>
        </w:rPr>
        <w:footnoteRef/>
      </w:r>
      <w:r>
        <w:t xml:space="preserve"> </w:t>
      </w:r>
      <w:r>
        <w:tab/>
      </w:r>
      <w:r w:rsidRPr="00EF0F23">
        <w:rPr>
          <w:rFonts w:cs="Arial"/>
          <w:szCs w:val="16"/>
        </w:rPr>
        <w:t xml:space="preserve">The World Bank (2017). </w:t>
      </w:r>
      <w:r w:rsidRPr="009D35DC">
        <w:rPr>
          <w:rFonts w:cs="Arial"/>
          <w:i/>
          <w:szCs w:val="16"/>
        </w:rPr>
        <w:t xml:space="preserve">Breaking the Glass </w:t>
      </w:r>
      <w:r>
        <w:rPr>
          <w:rFonts w:cs="Arial"/>
          <w:i/>
          <w:szCs w:val="16"/>
        </w:rPr>
        <w:t>C</w:t>
      </w:r>
      <w:r w:rsidRPr="009D35DC">
        <w:rPr>
          <w:rFonts w:cs="Arial"/>
          <w:i/>
          <w:szCs w:val="16"/>
        </w:rPr>
        <w:t>eiling; Challenges to Female Participation in Technical Diploma Education in Bangladesh. Bangladesh Female Participation in Technical Education</w:t>
      </w:r>
      <w:r w:rsidRPr="00EF0F23">
        <w:rPr>
          <w:rFonts w:cs="Arial"/>
          <w:szCs w:val="16"/>
        </w:rPr>
        <w:t>. [online] South Asia Region, Education Global Practice: The World Bank. Available at: http://documents.worldbank.org/curated/en/717771486560820977/pdf/AUS2-REVISED-Bangladesh-Female-participation-in-TVET.pdf [Accessed 23 Nov. 2018].</w:t>
      </w:r>
    </w:p>
  </w:footnote>
  <w:footnote w:id="6">
    <w:p w:rsidR="00E67AFF" w:rsidRPr="009D35DC" w:rsidRDefault="00E67AFF" w:rsidP="00E67AFF">
      <w:pPr>
        <w:tabs>
          <w:tab w:val="left" w:pos="284"/>
        </w:tabs>
        <w:spacing w:after="0"/>
        <w:ind w:left="284" w:hanging="284"/>
        <w:jc w:val="left"/>
        <w:rPr>
          <w:rFonts w:ascii="Arial" w:hAnsi="Arial" w:cs="Arial"/>
          <w:sz w:val="16"/>
          <w:szCs w:val="16"/>
        </w:rPr>
      </w:pPr>
      <w:r>
        <w:rPr>
          <w:rStyle w:val="FootnoteReference"/>
        </w:rPr>
        <w:footnoteRef/>
      </w:r>
      <w:r>
        <w:t xml:space="preserve"> </w:t>
      </w:r>
      <w:r>
        <w:tab/>
      </w:r>
      <w:r w:rsidRPr="009D427F">
        <w:rPr>
          <w:rFonts w:ascii="Arial" w:hAnsi="Arial" w:cs="Arial"/>
          <w:i/>
          <w:sz w:val="16"/>
          <w:szCs w:val="16"/>
        </w:rPr>
        <w:t>ADB Briefs, No.62,</w:t>
      </w:r>
      <w:r w:rsidRPr="009D35DC">
        <w:rPr>
          <w:rFonts w:ascii="Arial" w:hAnsi="Arial" w:cs="Arial"/>
          <w:sz w:val="16"/>
          <w:szCs w:val="16"/>
        </w:rPr>
        <w:t xml:space="preserve"> August 2016 employment and the Labor market in Bangladesh: overview of trends and challenges</w:t>
      </w:r>
    </w:p>
  </w:footnote>
  <w:footnote w:id="7">
    <w:p w:rsidR="00E67AFF" w:rsidRDefault="00E67AFF" w:rsidP="00E67AFF">
      <w:pPr>
        <w:pStyle w:val="FootnoteText"/>
        <w:ind w:left="284" w:hanging="284"/>
      </w:pPr>
      <w:r>
        <w:rPr>
          <w:rStyle w:val="FootnoteReference"/>
        </w:rPr>
        <w:footnoteRef/>
      </w:r>
      <w:r>
        <w:t xml:space="preserve"> </w:t>
      </w:r>
      <w:r>
        <w:tab/>
      </w:r>
      <w:r w:rsidRPr="009D427F">
        <w:rPr>
          <w:rFonts w:cs="Arial"/>
          <w:i/>
          <w:szCs w:val="16"/>
        </w:rPr>
        <w:t>Policy Brief on Gender Mainstreaming in Bangladesh</w:t>
      </w:r>
      <w:r>
        <w:rPr>
          <w:rFonts w:cs="Arial"/>
          <w:szCs w:val="16"/>
        </w:rPr>
        <w:t xml:space="preserve">, </w:t>
      </w:r>
      <w:r w:rsidRPr="009D35DC">
        <w:rPr>
          <w:rFonts w:cs="Arial"/>
          <w:szCs w:val="16"/>
        </w:rPr>
        <w:t xml:space="preserve">Parliament,Standing Committee on The Ministry of Women and Children Affairs and Improving Democracy through Parliamentary Development (IPD) Project </w:t>
      </w:r>
    </w:p>
  </w:footnote>
  <w:footnote w:id="8">
    <w:p w:rsidR="00E67AFF" w:rsidRPr="007E2E98" w:rsidRDefault="00E67AFF" w:rsidP="00E67AFF">
      <w:pPr>
        <w:tabs>
          <w:tab w:val="left" w:pos="284"/>
        </w:tabs>
        <w:ind w:left="284" w:hanging="284"/>
        <w:rPr>
          <w:sz w:val="14"/>
          <w:szCs w:val="14"/>
          <w:lang w:bidi="bn-BD"/>
        </w:rPr>
      </w:pPr>
      <w:r>
        <w:rPr>
          <w:rStyle w:val="FootnoteReference"/>
        </w:rPr>
        <w:footnoteRef/>
      </w:r>
      <w:r>
        <w:t xml:space="preserve"> </w:t>
      </w:r>
      <w:hyperlink r:id="rId1" w:history="1">
        <w:r w:rsidRPr="009D35DC">
          <w:rPr>
            <w:rFonts w:ascii="Arial" w:hAnsi="Arial" w:cs="Arial"/>
            <w:sz w:val="16"/>
            <w:szCs w:val="16"/>
            <w:lang w:bidi="bn-BD"/>
          </w:rPr>
          <w:t>https://bangladesh.unfpa.org/sites/default/files/pub-pdf/4.%20Demographic%20Impact%20Study.pdf</w:t>
        </w:r>
      </w:hyperlink>
      <w:r w:rsidRPr="009D35DC">
        <w:rPr>
          <w:rFonts w:ascii="Arial" w:hAnsi="Arial" w:cs="Arial"/>
          <w:sz w:val="16"/>
          <w:szCs w:val="16"/>
          <w:lang w:bidi="bn-BD"/>
        </w:rPr>
        <w:t xml:space="preserve"> </w:t>
      </w:r>
      <w:r w:rsidRPr="009D35DC">
        <w:rPr>
          <w:rFonts w:ascii="Arial" w:hAnsi="Arial" w:cs="Arial"/>
          <w:i/>
          <w:sz w:val="16"/>
          <w:szCs w:val="16"/>
          <w:lang w:bidi="bn-BD"/>
        </w:rPr>
        <w:t>The Impact of the Demographic Transition on Socioeconomic Development in Bangladesh: Future Prospects and Implications for Public Policy</w:t>
      </w:r>
      <w:r w:rsidRPr="009D35DC">
        <w:rPr>
          <w:rFonts w:ascii="Arial" w:hAnsi="Arial" w:cs="Arial"/>
          <w:sz w:val="16"/>
          <w:szCs w:val="16"/>
          <w:lang w:bidi="bn-BD"/>
        </w:rPr>
        <w:t>, M</w:t>
      </w:r>
      <w:r>
        <w:rPr>
          <w:rFonts w:ascii="Arial" w:hAnsi="Arial" w:cs="Arial"/>
          <w:sz w:val="16"/>
          <w:szCs w:val="16"/>
          <w:lang w:bidi="bn-BD"/>
        </w:rPr>
        <w:t>ay</w:t>
      </w:r>
      <w:r w:rsidRPr="009D35DC">
        <w:rPr>
          <w:rFonts w:ascii="Arial" w:hAnsi="Arial" w:cs="Arial"/>
          <w:sz w:val="16"/>
          <w:szCs w:val="16"/>
          <w:lang w:bidi="bn-BD"/>
        </w:rPr>
        <w:t xml:space="preserve"> 2015</w:t>
      </w:r>
    </w:p>
  </w:footnote>
  <w:footnote w:id="9">
    <w:p w:rsidR="00E67AFF" w:rsidRPr="004C5B82" w:rsidRDefault="00E67AFF" w:rsidP="00E67AFF">
      <w:pPr>
        <w:tabs>
          <w:tab w:val="left" w:pos="284"/>
        </w:tabs>
        <w:spacing w:after="0"/>
        <w:ind w:left="284" w:hanging="284"/>
        <w:rPr>
          <w:rFonts w:ascii="Arial" w:hAnsi="Arial" w:cs="Arial"/>
          <w:sz w:val="16"/>
          <w:szCs w:val="16"/>
          <w:lang w:bidi="bn-BD"/>
        </w:rPr>
      </w:pPr>
      <w:r w:rsidRPr="007E2E98">
        <w:rPr>
          <w:sz w:val="14"/>
          <w:szCs w:val="14"/>
          <w:lang w:bidi="bn-BD"/>
        </w:rPr>
        <w:footnoteRef/>
      </w:r>
      <w:r w:rsidRPr="007E2E98">
        <w:rPr>
          <w:sz w:val="14"/>
          <w:szCs w:val="14"/>
          <w:lang w:bidi="bn-BD"/>
        </w:rPr>
        <w:t xml:space="preserve"> </w:t>
      </w:r>
      <w:r>
        <w:rPr>
          <w:sz w:val="14"/>
          <w:szCs w:val="14"/>
          <w:lang w:bidi="bn-BD"/>
        </w:rPr>
        <w:tab/>
      </w:r>
      <w:r w:rsidRPr="004C5B82">
        <w:rPr>
          <w:rFonts w:ascii="Arial" w:hAnsi="Arial" w:cs="Arial"/>
          <w:sz w:val="16"/>
          <w:szCs w:val="16"/>
          <w:lang w:bidi="bn-BD"/>
        </w:rPr>
        <w:t>Institutionalizing gender equality</w:t>
      </w:r>
      <w:r w:rsidRPr="004C5B82">
        <w:rPr>
          <w:rFonts w:ascii="Arial" w:hAnsi="Arial" w:cs="Arial"/>
          <w:sz w:val="16"/>
          <w:szCs w:val="16"/>
          <w:cs/>
          <w:lang w:bidi="bn-BD"/>
        </w:rPr>
        <w:t xml:space="preserve"> </w:t>
      </w:r>
      <w:r w:rsidRPr="004C5B82">
        <w:rPr>
          <w:rFonts w:ascii="Arial" w:hAnsi="Arial" w:cs="Arial"/>
          <w:sz w:val="16"/>
          <w:szCs w:val="16"/>
          <w:lang w:bidi="bn-BD"/>
        </w:rPr>
        <w:t>urban development</w:t>
      </w:r>
      <w:r w:rsidRPr="004C5B82">
        <w:rPr>
          <w:rFonts w:ascii="Arial" w:hAnsi="Arial" w:cs="Arial"/>
          <w:sz w:val="16"/>
          <w:szCs w:val="16"/>
        </w:rPr>
        <w:t xml:space="preserve"> experience of the Bangladesh local government engineering department</w:t>
      </w:r>
      <w:r>
        <w:rPr>
          <w:sz w:val="14"/>
          <w:szCs w:val="14"/>
          <w:lang w:bidi="bn-BD"/>
        </w:rPr>
        <w:t xml:space="preserve">, </w:t>
      </w:r>
      <w:r w:rsidRPr="004C5B82">
        <w:rPr>
          <w:rFonts w:ascii="Arial" w:hAnsi="Arial" w:cs="Arial"/>
          <w:sz w:val="16"/>
          <w:szCs w:val="16"/>
          <w:lang w:bidi="bn-BD"/>
        </w:rPr>
        <w:t xml:space="preserve">August </w:t>
      </w:r>
      <w:r w:rsidRPr="004C5B82">
        <w:rPr>
          <w:rFonts w:ascii="Arial" w:hAnsi="Arial" w:cs="Arial"/>
          <w:sz w:val="16"/>
          <w:szCs w:val="16"/>
          <w:cs/>
          <w:lang w:bidi="bn-BD"/>
        </w:rPr>
        <w:t>2017</w:t>
      </w:r>
      <w:r w:rsidRPr="004C5B82">
        <w:rPr>
          <w:rFonts w:ascii="Arial" w:hAnsi="Arial" w:cs="Arial"/>
          <w:sz w:val="16"/>
          <w:szCs w:val="16"/>
          <w:lang w:bidi="bn-BD"/>
        </w:rPr>
        <w:t>, Asian Development Bank</w:t>
      </w:r>
    </w:p>
  </w:footnote>
  <w:footnote w:id="10">
    <w:p w:rsidR="00E67AFF" w:rsidRPr="00CB6442" w:rsidRDefault="00E67AFF" w:rsidP="00E67AFF">
      <w:pPr>
        <w:tabs>
          <w:tab w:val="left" w:pos="284"/>
        </w:tabs>
        <w:spacing w:after="0" w:line="276" w:lineRule="auto"/>
        <w:ind w:left="284" w:hanging="284"/>
        <w:rPr>
          <w:rFonts w:asciiTheme="minorHAnsi" w:eastAsiaTheme="minorHAnsi" w:hAnsiTheme="minorHAnsi" w:cstheme="minorBidi"/>
          <w:sz w:val="14"/>
          <w:szCs w:val="14"/>
        </w:rPr>
      </w:pPr>
      <w:r>
        <w:rPr>
          <w:rStyle w:val="FootnoteReference"/>
        </w:rPr>
        <w:footnoteRef/>
      </w:r>
      <w:r>
        <w:t xml:space="preserve"> </w:t>
      </w:r>
      <w:r>
        <w:tab/>
      </w:r>
      <w:r w:rsidRPr="004C5B82">
        <w:rPr>
          <w:rFonts w:ascii="Arial" w:eastAsiaTheme="minorHAnsi" w:hAnsi="Arial" w:cs="Arial"/>
          <w:sz w:val="16"/>
          <w:szCs w:val="16"/>
        </w:rPr>
        <w:t>Dhaka Structure Plan 2016—2035, (Draft</w:t>
      </w:r>
      <w:r>
        <w:rPr>
          <w:rFonts w:asciiTheme="minorHAnsi" w:eastAsiaTheme="minorHAnsi" w:hAnsiTheme="minorHAnsi" w:cstheme="minorBidi"/>
          <w:sz w:val="14"/>
          <w:szCs w:val="14"/>
        </w:rPr>
        <w:t xml:space="preserve">) </w:t>
      </w:r>
    </w:p>
  </w:footnote>
  <w:footnote w:id="11">
    <w:p w:rsidR="00E67AFF" w:rsidRPr="007E2E98" w:rsidRDefault="00E67AFF" w:rsidP="00E67AFF">
      <w:pPr>
        <w:pStyle w:val="FootnoteText"/>
        <w:ind w:left="284" w:hanging="284"/>
        <w:rPr>
          <w:rFonts w:asciiTheme="minorHAnsi" w:eastAsiaTheme="minorHAnsi" w:hAnsiTheme="minorHAnsi" w:cstheme="minorBidi"/>
          <w:sz w:val="14"/>
          <w:szCs w:val="14"/>
        </w:rPr>
      </w:pPr>
      <w:r>
        <w:rPr>
          <w:rStyle w:val="FootnoteReference"/>
        </w:rPr>
        <w:footnoteRef/>
      </w:r>
      <w:r>
        <w:t xml:space="preserve"> </w:t>
      </w:r>
      <w:r>
        <w:tab/>
      </w:r>
      <w:r w:rsidRPr="004C5B82">
        <w:rPr>
          <w:rFonts w:eastAsiaTheme="minorHAnsi" w:cs="Arial"/>
          <w:szCs w:val="16"/>
        </w:rPr>
        <w:t xml:space="preserve">Shams, S., Sahu, J., Rahman, S. and Ahsan, A. (2017). </w:t>
      </w:r>
      <w:r w:rsidRPr="004C5B82">
        <w:rPr>
          <w:rFonts w:eastAsiaTheme="minorHAnsi" w:cs="Arial"/>
          <w:i/>
          <w:szCs w:val="16"/>
        </w:rPr>
        <w:t>Sustainable waste management policy in Bangladesh for reduction of greenhouse gases</w:t>
      </w:r>
      <w:r w:rsidRPr="004C5B82">
        <w:rPr>
          <w:rFonts w:eastAsiaTheme="minorHAnsi" w:cs="Arial"/>
          <w:szCs w:val="16"/>
        </w:rPr>
        <w:t>. Sustainable Cities and Society, 33, pp.18-26.</w:t>
      </w:r>
    </w:p>
  </w:footnote>
  <w:footnote w:id="12">
    <w:p w:rsidR="00E67AFF" w:rsidRDefault="00E67AFF" w:rsidP="00E67AFF">
      <w:pPr>
        <w:pStyle w:val="FootnoteText"/>
        <w:ind w:left="284" w:hanging="284"/>
      </w:pPr>
      <w:r w:rsidRPr="007E2E98">
        <w:rPr>
          <w:rFonts w:asciiTheme="minorHAnsi" w:eastAsiaTheme="minorHAnsi" w:hAnsiTheme="minorHAnsi" w:cstheme="minorBidi"/>
          <w:sz w:val="14"/>
          <w:szCs w:val="14"/>
        </w:rPr>
        <w:footnoteRef/>
      </w:r>
      <w:r>
        <w:rPr>
          <w:rFonts w:asciiTheme="minorHAnsi" w:eastAsiaTheme="minorHAnsi" w:hAnsiTheme="minorHAnsi" w:cstheme="minorBidi"/>
          <w:sz w:val="14"/>
          <w:szCs w:val="14"/>
        </w:rPr>
        <w:tab/>
      </w:r>
      <w:r w:rsidRPr="007E2E98">
        <w:rPr>
          <w:rFonts w:asciiTheme="minorHAnsi" w:eastAsiaTheme="minorHAnsi" w:hAnsiTheme="minorHAnsi" w:cstheme="minorBidi"/>
          <w:sz w:val="14"/>
          <w:szCs w:val="14"/>
        </w:rPr>
        <w:t xml:space="preserve"> </w:t>
      </w:r>
      <w:r w:rsidRPr="004C5B82">
        <w:rPr>
          <w:rFonts w:eastAsiaTheme="minorHAnsi" w:cs="Arial"/>
          <w:szCs w:val="16"/>
        </w:rPr>
        <w:t>Ibid.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3B53A9"/>
    <w:multiLevelType w:val="multilevel"/>
    <w:tmpl w:val="2378F406"/>
    <w:lvl w:ilvl="0">
      <w:start w:val="1"/>
      <w:numFmt w:val="upperLetter"/>
      <w:pStyle w:val="HeadingA"/>
      <w:lvlText w:val="Annex %1."/>
      <w:lvlJc w:val="left"/>
      <w:pPr>
        <w:ind w:left="786" w:hanging="360"/>
      </w:pPr>
      <w:rPr>
        <w:rFonts w:cs="Times New Roman" w:hint="default"/>
        <w:b/>
        <w:bCs w:val="0"/>
        <w:i w:val="0"/>
        <w:iCs w:val="0"/>
        <w:caps w:val="0"/>
        <w:smallCaps w:val="0"/>
        <w:strike w:val="0"/>
        <w:dstrike w:val="0"/>
        <w:noProof w:val="0"/>
        <w:vanish w:val="0"/>
        <w:color w:val="000080"/>
        <w:spacing w:val="0"/>
        <w:kern w:val="0"/>
        <w:position w:val="0"/>
        <w:u w:val="none"/>
        <w:effect w:val="none"/>
        <w:vertAlign w:val="baseline"/>
        <w:em w:val="none"/>
        <w:specVanish w:val="0"/>
      </w:rPr>
    </w:lvl>
    <w:lvl w:ilvl="1">
      <w:start w:val="1"/>
      <w:numFmt w:val="decimal"/>
      <w:lvlRestart w:val="0"/>
      <w:pStyle w:val="HeadingA2"/>
      <w:lvlText w:val="%1.%2"/>
      <w:lvlJc w:val="left"/>
      <w:pPr>
        <w:tabs>
          <w:tab w:val="num" w:pos="737"/>
        </w:tabs>
        <w:ind w:left="737" w:hanging="73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savePreviewPicture/>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7AFF"/>
    <w:rsid w:val="003D6D24"/>
    <w:rsid w:val="00622A3E"/>
    <w:rsid w:val="009C4ED5"/>
    <w:rsid w:val="00BA7913"/>
    <w:rsid w:val="00D902E4"/>
    <w:rsid w:val="00E67AFF"/>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8B1A9E-5613-4DD9-A935-0111C4D5A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67AFF"/>
    <w:pPr>
      <w:spacing w:after="60" w:line="240" w:lineRule="auto"/>
      <w:jc w:val="both"/>
    </w:pPr>
    <w:rPr>
      <w:rFonts w:ascii="Calibri" w:eastAsia="SimSun" w:hAnsi="Calibri" w:cs="Times New Roman"/>
      <w:sz w:val="20"/>
      <w:szCs w:val="24"/>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E67AFF"/>
    <w:pPr>
      <w:widowControl w:val="0"/>
      <w:tabs>
        <w:tab w:val="left" w:pos="284"/>
      </w:tabs>
    </w:pPr>
    <w:rPr>
      <w:rFonts w:ascii="Arial" w:hAnsi="Arial"/>
      <w:sz w:val="16"/>
      <w:szCs w:val="20"/>
    </w:rPr>
  </w:style>
  <w:style w:type="character" w:customStyle="1" w:styleId="FootnoteTextChar">
    <w:name w:val="Footnote Text Char"/>
    <w:basedOn w:val="DefaultParagraphFont"/>
    <w:uiPriority w:val="99"/>
    <w:semiHidden/>
    <w:rsid w:val="00E67AFF"/>
    <w:rPr>
      <w:rFonts w:ascii="Calibri" w:eastAsia="SimSun" w:hAnsi="Calibri" w:cs="Times New Roman"/>
      <w:sz w:val="20"/>
      <w:szCs w:val="20"/>
      <w:lang w:bidi="ar-SA"/>
    </w:rPr>
  </w:style>
  <w:style w:type="character" w:customStyle="1" w:styleId="FootnoteTextChar1">
    <w:name w:val="Footnote Text Char1"/>
    <w:aliases w:val="Geneva 9 Char,Font: Geneva 9 Char,Boston 10 Char,f Char,single space Char,footnote text Char,Footnote Char,otnote Text Char,Footnote Text Char Char Char Char,Footnote Text Char Char Char Char Char Char Char Char,Footnotes Char"/>
    <w:link w:val="FootnoteText"/>
    <w:locked/>
    <w:rsid w:val="00E67AFF"/>
    <w:rPr>
      <w:rFonts w:ascii="Arial" w:eastAsia="SimSun" w:hAnsi="Arial" w:cs="Times New Roman"/>
      <w:sz w:val="16"/>
      <w:szCs w:val="20"/>
      <w:lang w:bidi="ar-SA"/>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
    <w:link w:val="CharCharCharCharCarChar"/>
    <w:uiPriority w:val="99"/>
    <w:rsid w:val="00E67AFF"/>
    <w:rPr>
      <w:rFonts w:ascii="Arial" w:hAnsi="Arial" w:cs="Times New Roman"/>
      <w:sz w:val="18"/>
      <w:vertAlign w:val="superscript"/>
    </w:rPr>
  </w:style>
  <w:style w:type="paragraph" w:customStyle="1" w:styleId="HeadingA">
    <w:name w:val="Heading A"/>
    <w:basedOn w:val="Normal"/>
    <w:next w:val="Normal"/>
    <w:rsid w:val="00E67AFF"/>
    <w:pPr>
      <w:numPr>
        <w:numId w:val="1"/>
      </w:numPr>
      <w:pBdr>
        <w:top w:val="single" w:sz="8" w:space="1" w:color="000080"/>
      </w:pBdr>
      <w:tabs>
        <w:tab w:val="left" w:pos="1701"/>
      </w:tabs>
      <w:spacing w:after="0" w:line="22" w:lineRule="atLeast"/>
      <w:jc w:val="left"/>
    </w:pPr>
    <w:rPr>
      <w:rFonts w:ascii="Arial Bold" w:eastAsia="Times New Roman" w:hAnsi="Arial Bold"/>
      <w:b/>
      <w:caps/>
      <w:color w:val="000080"/>
      <w:sz w:val="28"/>
      <w:szCs w:val="28"/>
      <w:lang w:val="en-GB" w:eastAsia="en-GB"/>
    </w:rPr>
  </w:style>
  <w:style w:type="paragraph" w:customStyle="1" w:styleId="HeadingA2">
    <w:name w:val="Heading A2"/>
    <w:basedOn w:val="Normal"/>
    <w:next w:val="Normal"/>
    <w:rsid w:val="00E67AFF"/>
    <w:pPr>
      <w:numPr>
        <w:ilvl w:val="1"/>
        <w:numId w:val="1"/>
      </w:numPr>
      <w:spacing w:after="0" w:line="22" w:lineRule="atLeast"/>
      <w:jc w:val="left"/>
    </w:pPr>
    <w:rPr>
      <w:rFonts w:ascii="Arial Bold" w:eastAsia="Times New Roman" w:hAnsi="Arial Bold" w:cs="Arial"/>
      <w:b/>
      <w:color w:val="000080"/>
      <w:sz w:val="24"/>
      <w:lang w:val="en-GB" w:eastAsia="en-GB"/>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E67AFF"/>
    <w:pPr>
      <w:spacing w:after="160" w:line="240" w:lineRule="exact"/>
    </w:pPr>
    <w:rPr>
      <w:rFonts w:ascii="Arial" w:eastAsiaTheme="minorHAnsi" w:hAnsi="Arial"/>
      <w:sz w:val="18"/>
      <w:szCs w:val="28"/>
      <w:vertAlign w:val="superscript"/>
      <w:lang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_rels/footnotes.xml.rels><?xml version="1.0" encoding="UTF-8" standalone="yes"?>
<Relationships xmlns="http://schemas.openxmlformats.org/package/2006/relationships"><Relationship Id="rId1" Type="http://schemas.openxmlformats.org/officeDocument/2006/relationships/hyperlink" Target="https://bangladesh.unfpa.org/sites/default/files/pub-pdf/4.%20Demographic%20Impact%20Study.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Bangladesh</GEFCountry>
    <Classification xmlns="ceb00776-aa5c-4fc8-b6fe-5f035152e4b6">Public</Classification>
    <Country1 xmlns="ceb00776-aa5c-4fc8-b6fe-5f035152e4b6" xsi:nil="true"/>
    <DocPrefix xmlns="ceb00776-aa5c-4fc8-b6fe-5f035152e4b6">Others</DocPrefix>
    <GEFID xmlns="ceb00776-aa5c-4fc8-b6fe-5f035152e4b6">9368</GEFID>
    <ProjectType xmlns="ceb00776-aa5c-4fc8-b6fe-5f035152e4b6">FSP</ProjectType>
    <GEFProjectID xmlns="ceb00776-aa5c-4fc8-b6fe-5f035152e4b6">ea29f351-df7c-e811-8124-3863bb2e1360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Roadmap</DocType>
    <ProjectTitle xmlns="ceb00776-aa5c-4fc8-b6fe-5f035152e4b6">Promoting Low Carbon Urban Development in Bangladesh</ProjectTitle>
    <TrustFundType xmlns="ceb00776-aa5c-4fc8-b6fe-5f035152e4b6">GET</TrustFundType>
    <TaxCatchAll xmlns="3e02667f-0271-471b-bd6e-11a2e16def1d" xsi:nil="true"/>
    <DocumentTitle xmlns="ceb00776-aa5c-4fc8-b6fe-5f035152e4b6">Annex D - Gender analysis and action plan</DocumentTitle>
  </documentManagement>
</p:properties>
</file>

<file path=customXml/itemProps1.xml><?xml version="1.0" encoding="utf-8"?>
<ds:datastoreItem xmlns:ds="http://schemas.openxmlformats.org/officeDocument/2006/customXml" ds:itemID="{7652E8B3-B38A-4C09-8FF9-95476BEDB164}"/>
</file>

<file path=customXml/itemProps2.xml><?xml version="1.0" encoding="utf-8"?>
<ds:datastoreItem xmlns:ds="http://schemas.openxmlformats.org/officeDocument/2006/customXml" ds:itemID="{B566A537-4DD3-4005-BEB7-736CC8354C3D}"/>
</file>

<file path=customXml/itemProps3.xml><?xml version="1.0" encoding="utf-8"?>
<ds:datastoreItem xmlns:ds="http://schemas.openxmlformats.org/officeDocument/2006/customXml" ds:itemID="{F3359FFA-5326-4D92-BF17-45F80759EECD}"/>
</file>

<file path=docProps/app.xml><?xml version="1.0" encoding="utf-8"?>
<Properties xmlns="http://schemas.openxmlformats.org/officeDocument/2006/extended-properties" xmlns:vt="http://schemas.openxmlformats.org/officeDocument/2006/docPropsVTypes">
  <Template>Normal.dotm</Template>
  <TotalTime>1</TotalTime>
  <Pages>3</Pages>
  <Words>3988</Words>
  <Characters>22732</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Jatupon Thongying</dc:creator>
  <cp:keywords/>
  <dc:description/>
  <cp:lastModifiedBy>Melissa Hernandez</cp:lastModifiedBy>
  <cp:revision>2</cp:revision>
  <dcterms:created xsi:type="dcterms:W3CDTF">2019-05-29T15:02:00Z</dcterms:created>
  <dcterms:modified xsi:type="dcterms:W3CDTF">2019-05-29T15:02:00Z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